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SimSun" w:cs="Times New Roman"/>
          <w:sz w:val="72"/>
          <w:szCs w:val="72"/>
        </w:rPr>
      </w:pPr>
    </w:p>
    <w:p>
      <w:pPr>
        <w:spacing w:line="720" w:lineRule="auto"/>
        <w:jc w:val="center"/>
        <w:rPr>
          <w:rFonts w:ascii="Times New Roman" w:hAnsi="Times New Roman" w:eastAsia="SimSun" w:cs="Times New Roman"/>
          <w:b/>
          <w:spacing w:val="40"/>
          <w:sz w:val="48"/>
          <w:szCs w:val="72"/>
        </w:rPr>
      </w:pPr>
      <w:r>
        <w:rPr>
          <w:rFonts w:hint="eastAsia" w:ascii="Times New Roman" w:hAnsi="Times New Roman" w:eastAsia="SimSun" w:cs="Times New Roman"/>
          <w:b/>
          <w:spacing w:val="40"/>
          <w:sz w:val="48"/>
          <w:szCs w:val="72"/>
        </w:rPr>
        <w:t>磷</w:t>
      </w:r>
      <w:r>
        <w:rPr>
          <w:rFonts w:ascii="Times New Roman" w:hAnsi="Times New Roman" w:eastAsia="SimSun" w:cs="Times New Roman"/>
          <w:b/>
          <w:spacing w:val="40"/>
          <w:sz w:val="48"/>
          <w:szCs w:val="72"/>
        </w:rPr>
        <w:t>复肥装置尾气烟囱脱白</w:t>
      </w:r>
    </w:p>
    <w:p>
      <w:pPr>
        <w:spacing w:line="720" w:lineRule="auto"/>
        <w:jc w:val="center"/>
        <w:rPr>
          <w:rFonts w:ascii="Times New Roman" w:hAnsi="Times New Roman" w:eastAsia="SimSun" w:cs="Times New Roman"/>
          <w:b/>
          <w:spacing w:val="40"/>
          <w:sz w:val="48"/>
          <w:szCs w:val="72"/>
        </w:rPr>
      </w:pPr>
      <w:r>
        <w:rPr>
          <w:rFonts w:ascii="Times New Roman" w:hAnsi="Times New Roman" w:eastAsia="SimSun" w:cs="Times New Roman"/>
          <w:b/>
          <w:spacing w:val="40"/>
          <w:sz w:val="48"/>
          <w:szCs w:val="72"/>
        </w:rPr>
        <w:t>技术改造项目</w:t>
      </w:r>
      <w:r>
        <w:rPr>
          <w:rFonts w:hint="eastAsia" w:ascii="Times New Roman" w:hAnsi="Times New Roman" w:eastAsia="SimSun" w:cs="Times New Roman"/>
          <w:b/>
          <w:spacing w:val="40"/>
          <w:sz w:val="48"/>
          <w:szCs w:val="72"/>
        </w:rPr>
        <w:t>（宣城）</w:t>
      </w:r>
    </w:p>
    <w:p>
      <w:pPr>
        <w:spacing w:line="720" w:lineRule="auto"/>
        <w:jc w:val="center"/>
        <w:rPr>
          <w:rFonts w:ascii="Times New Roman" w:hAnsi="Times New Roman" w:eastAsia="SimSun" w:cs="Times New Roman"/>
          <w:b/>
          <w:spacing w:val="40"/>
          <w:sz w:val="48"/>
          <w:szCs w:val="72"/>
        </w:rPr>
      </w:pPr>
      <w:r>
        <w:rPr>
          <w:rFonts w:ascii="Times New Roman" w:hAnsi="Times New Roman" w:eastAsia="SimSun" w:cs="Times New Roman"/>
          <w:b/>
          <w:spacing w:val="40"/>
          <w:sz w:val="48"/>
          <w:szCs w:val="72"/>
        </w:rPr>
        <w:t>竣工环境保护验收监测</w:t>
      </w:r>
      <w:r>
        <w:rPr>
          <w:rFonts w:hint="eastAsia" w:ascii="Times New Roman" w:hAnsi="Times New Roman" w:eastAsia="SimSun" w:cs="Times New Roman"/>
          <w:b/>
          <w:spacing w:val="40"/>
          <w:sz w:val="48"/>
          <w:szCs w:val="72"/>
        </w:rPr>
        <w:t>报告</w:t>
      </w:r>
    </w:p>
    <w:p>
      <w:pPr>
        <w:jc w:val="center"/>
        <w:rPr>
          <w:rFonts w:ascii="Times New Roman" w:hAnsi="Times New Roman" w:eastAsia="SimSun" w:cs="Times New Roman"/>
          <w:b/>
          <w:sz w:val="28"/>
          <w:szCs w:val="44"/>
        </w:rPr>
      </w:pPr>
      <w:r>
        <w:rPr>
          <w:rFonts w:ascii="Times New Roman" w:hAnsi="Times New Roman" w:eastAsia="SimSun" w:cs="Times New Roman"/>
          <w:b/>
          <w:sz w:val="28"/>
          <w:szCs w:val="44"/>
        </w:rPr>
        <w:t>安创监验[201</w:t>
      </w:r>
      <w:r>
        <w:rPr>
          <w:rFonts w:hint="eastAsia" w:ascii="Times New Roman" w:hAnsi="Times New Roman" w:eastAsia="SimSun" w:cs="Times New Roman"/>
          <w:b/>
          <w:sz w:val="28"/>
          <w:szCs w:val="44"/>
        </w:rPr>
        <w:t>8</w:t>
      </w:r>
      <w:r>
        <w:rPr>
          <w:rFonts w:ascii="Times New Roman" w:hAnsi="Times New Roman" w:eastAsia="SimSun" w:cs="Times New Roman"/>
          <w:b/>
          <w:sz w:val="28"/>
          <w:szCs w:val="44"/>
        </w:rPr>
        <w:t>]第</w:t>
      </w:r>
      <w:r>
        <w:rPr>
          <w:rFonts w:hint="eastAsia" w:ascii="Times New Roman" w:hAnsi="Times New Roman" w:eastAsia="SimSun" w:cs="Times New Roman"/>
          <w:b/>
          <w:sz w:val="28"/>
          <w:szCs w:val="44"/>
        </w:rPr>
        <w:t>027号</w:t>
      </w:r>
    </w:p>
    <w:p>
      <w:pPr>
        <w:jc w:val="center"/>
        <w:rPr>
          <w:rFonts w:ascii="Times New Roman" w:hAnsi="Times New Roman" w:eastAsia="SimSun" w:cs="Times New Roman"/>
          <w:sz w:val="32"/>
          <w:szCs w:val="32"/>
        </w:rPr>
      </w:pPr>
    </w:p>
    <w:p>
      <w:pPr>
        <w:jc w:val="center"/>
        <w:rPr>
          <w:rFonts w:ascii="Times New Roman" w:hAnsi="Times New Roman" w:eastAsia="SimSun" w:cs="Times New Roman"/>
          <w:sz w:val="44"/>
          <w:szCs w:val="44"/>
        </w:rPr>
      </w:pPr>
    </w:p>
    <w:p>
      <w:pPr>
        <w:jc w:val="center"/>
        <w:rPr>
          <w:rFonts w:ascii="Times New Roman" w:hAnsi="Times New Roman" w:eastAsia="SimSun" w:cs="Times New Roman"/>
          <w:sz w:val="44"/>
          <w:szCs w:val="44"/>
        </w:rPr>
      </w:pPr>
    </w:p>
    <w:p>
      <w:pPr>
        <w:jc w:val="center"/>
        <w:rPr>
          <w:rFonts w:ascii="Times New Roman" w:hAnsi="Times New Roman" w:eastAsia="SimSun" w:cs="Times New Roman"/>
          <w:sz w:val="44"/>
          <w:szCs w:val="44"/>
        </w:rPr>
      </w:pPr>
    </w:p>
    <w:p>
      <w:pPr>
        <w:jc w:val="center"/>
        <w:rPr>
          <w:rFonts w:ascii="Times New Roman" w:hAnsi="Times New Roman" w:eastAsia="SimSun" w:cs="Times New Roman"/>
          <w:sz w:val="44"/>
          <w:szCs w:val="44"/>
        </w:rPr>
      </w:pPr>
    </w:p>
    <w:p>
      <w:pPr>
        <w:jc w:val="center"/>
        <w:rPr>
          <w:rFonts w:ascii="Times New Roman" w:hAnsi="Times New Roman" w:eastAsia="SimSun" w:cs="Times New Roman"/>
          <w:sz w:val="44"/>
          <w:szCs w:val="44"/>
        </w:rPr>
      </w:pPr>
    </w:p>
    <w:p>
      <w:pPr>
        <w:jc w:val="center"/>
        <w:rPr>
          <w:rFonts w:ascii="Times New Roman" w:hAnsi="Times New Roman" w:eastAsia="SimSun" w:cs="Times New Roman"/>
          <w:sz w:val="44"/>
          <w:szCs w:val="44"/>
        </w:rPr>
      </w:pPr>
    </w:p>
    <w:p>
      <w:pPr>
        <w:jc w:val="center"/>
        <w:rPr>
          <w:rFonts w:ascii="Times New Roman" w:hAnsi="Times New Roman" w:eastAsia="SimSun" w:cs="Times New Roman"/>
          <w:sz w:val="44"/>
          <w:szCs w:val="44"/>
        </w:rPr>
      </w:pPr>
    </w:p>
    <w:tbl>
      <w:tblPr>
        <w:tblStyle w:val="22"/>
        <w:tblW w:w="6488" w:type="dxa"/>
        <w:jc w:val="center"/>
        <w:tblInd w:w="0" w:type="dxa"/>
        <w:tblLayout w:type="fixed"/>
        <w:tblCellMar>
          <w:top w:w="0" w:type="dxa"/>
          <w:left w:w="108" w:type="dxa"/>
          <w:bottom w:w="0" w:type="dxa"/>
          <w:right w:w="108" w:type="dxa"/>
        </w:tblCellMar>
      </w:tblPr>
      <w:tblGrid>
        <w:gridCol w:w="1567"/>
        <w:gridCol w:w="4921"/>
      </w:tblGrid>
      <w:tr>
        <w:tblPrEx>
          <w:tblLayout w:type="fixed"/>
        </w:tblPrEx>
        <w:trPr>
          <w:jc w:val="center"/>
        </w:trPr>
        <w:tc>
          <w:tcPr>
            <w:tcW w:w="1567" w:type="dxa"/>
          </w:tcPr>
          <w:p>
            <w:pPr>
              <w:ind w:left="-15" w:leftChars="-7" w:right="-94" w:rightChars="-45"/>
              <w:rPr>
                <w:rFonts w:ascii="Times New Roman" w:hAnsi="Times New Roman" w:eastAsia="SimSun" w:cs="Times New Roman"/>
                <w:b/>
                <w:sz w:val="52"/>
                <w:szCs w:val="52"/>
              </w:rPr>
            </w:pPr>
            <w:r>
              <w:rPr>
                <w:rFonts w:hint="eastAsia" w:ascii="Times New Roman" w:hAnsi="Times New Roman" w:eastAsia="SimSun" w:cs="Times New Roman"/>
                <w:b/>
                <w:sz w:val="32"/>
                <w:szCs w:val="32"/>
              </w:rPr>
              <w:t>建设</w:t>
            </w:r>
            <w:r>
              <w:rPr>
                <w:rFonts w:ascii="Times New Roman" w:hAnsi="Times New Roman" w:eastAsia="SimSun" w:cs="Times New Roman"/>
                <w:b/>
                <w:sz w:val="32"/>
                <w:szCs w:val="32"/>
              </w:rPr>
              <w:t>单位</w:t>
            </w:r>
            <w:r>
              <w:rPr>
                <w:rFonts w:hint="eastAsia" w:ascii="Times New Roman" w:hAnsi="Times New Roman" w:eastAsia="SimSun" w:cs="Times New Roman"/>
                <w:b/>
                <w:sz w:val="32"/>
                <w:szCs w:val="32"/>
              </w:rPr>
              <w:t>：</w:t>
            </w:r>
          </w:p>
        </w:tc>
        <w:tc>
          <w:tcPr>
            <w:tcW w:w="4921" w:type="dxa"/>
          </w:tcPr>
          <w:p>
            <w:pPr>
              <w:jc w:val="left"/>
              <w:rPr>
                <w:rFonts w:ascii="Times New Roman" w:hAnsi="Times New Roman" w:eastAsia="SimSun" w:cs="Times New Roman"/>
                <w:sz w:val="32"/>
                <w:szCs w:val="32"/>
                <w:u w:val="single"/>
              </w:rPr>
            </w:pPr>
            <w:r>
              <w:rPr>
                <w:rFonts w:hint="eastAsia" w:ascii="Times New Roman" w:hAnsi="Times New Roman" w:eastAsia="SimSun" w:cs="Times New Roman"/>
                <w:sz w:val="32"/>
                <w:szCs w:val="32"/>
                <w:u w:val="single"/>
              </w:rPr>
              <w:t>安徽省司尔特肥业股份有限公司宣城分公司</w:t>
            </w:r>
          </w:p>
        </w:tc>
      </w:tr>
      <w:tr>
        <w:tblPrEx>
          <w:tblLayout w:type="fixed"/>
        </w:tblPrEx>
        <w:trPr>
          <w:jc w:val="center"/>
        </w:trPr>
        <w:tc>
          <w:tcPr>
            <w:tcW w:w="1567" w:type="dxa"/>
          </w:tcPr>
          <w:p>
            <w:pPr>
              <w:spacing w:line="240" w:lineRule="exact"/>
              <w:ind w:left="-15" w:leftChars="-7" w:right="-94" w:rightChars="-45"/>
              <w:rPr>
                <w:rFonts w:ascii="Times New Roman" w:hAnsi="Times New Roman" w:eastAsia="SimSun" w:cs="Times New Roman"/>
                <w:b/>
                <w:sz w:val="32"/>
                <w:szCs w:val="32"/>
              </w:rPr>
            </w:pPr>
          </w:p>
        </w:tc>
        <w:tc>
          <w:tcPr>
            <w:tcW w:w="4921" w:type="dxa"/>
          </w:tcPr>
          <w:p>
            <w:pPr>
              <w:spacing w:line="240" w:lineRule="exact"/>
              <w:rPr>
                <w:rFonts w:ascii="Times New Roman" w:hAnsi="Times New Roman" w:eastAsia="SimSun" w:cs="Times New Roman"/>
                <w:sz w:val="32"/>
                <w:szCs w:val="32"/>
                <w:u w:val="single"/>
              </w:rPr>
            </w:pPr>
          </w:p>
        </w:tc>
      </w:tr>
      <w:tr>
        <w:tblPrEx>
          <w:tblLayout w:type="fixed"/>
        </w:tblPrEx>
        <w:trPr>
          <w:jc w:val="center"/>
        </w:trPr>
        <w:tc>
          <w:tcPr>
            <w:tcW w:w="1567" w:type="dxa"/>
          </w:tcPr>
          <w:p>
            <w:pPr>
              <w:ind w:left="-15" w:leftChars="-7" w:right="-94" w:rightChars="-45"/>
              <w:rPr>
                <w:rFonts w:ascii="Times New Roman" w:hAnsi="Times New Roman" w:eastAsia="SimSun" w:cs="Times New Roman"/>
                <w:b/>
                <w:sz w:val="52"/>
                <w:szCs w:val="52"/>
              </w:rPr>
            </w:pPr>
            <w:r>
              <w:rPr>
                <w:rFonts w:hint="eastAsia" w:ascii="Times New Roman" w:hAnsi="Times New Roman" w:eastAsia="SimSun" w:cs="Times New Roman"/>
                <w:b/>
                <w:sz w:val="32"/>
                <w:szCs w:val="32"/>
              </w:rPr>
              <w:t>编制</w:t>
            </w:r>
            <w:r>
              <w:rPr>
                <w:rFonts w:ascii="Times New Roman" w:hAnsi="Times New Roman" w:eastAsia="SimSun" w:cs="Times New Roman"/>
                <w:b/>
                <w:sz w:val="32"/>
                <w:szCs w:val="32"/>
              </w:rPr>
              <w:t>单位：</w:t>
            </w:r>
          </w:p>
        </w:tc>
        <w:tc>
          <w:tcPr>
            <w:tcW w:w="4921" w:type="dxa"/>
          </w:tcPr>
          <w:p>
            <w:pPr>
              <w:rPr>
                <w:rFonts w:ascii="Times New Roman" w:hAnsi="Times New Roman" w:eastAsia="SimSun" w:cs="Times New Roman"/>
                <w:b/>
                <w:sz w:val="52"/>
                <w:szCs w:val="52"/>
              </w:rPr>
            </w:pPr>
            <w:r>
              <w:rPr>
                <w:rFonts w:hint="eastAsia" w:ascii="Times New Roman" w:hAnsi="Times New Roman" w:eastAsia="SimSun" w:cs="Times New Roman"/>
                <w:sz w:val="32"/>
                <w:szCs w:val="32"/>
                <w:u w:val="single"/>
              </w:rPr>
              <w:t>安徽创新检测技术有限公司</w:t>
            </w:r>
          </w:p>
        </w:tc>
      </w:tr>
    </w:tbl>
    <w:p>
      <w:pPr>
        <w:spacing w:line="800" w:lineRule="exact"/>
        <w:rPr>
          <w:rFonts w:ascii="Times New Roman" w:hAnsi="Times New Roman" w:eastAsia="SimSun" w:cs="Times New Roman"/>
          <w:sz w:val="32"/>
          <w:szCs w:val="32"/>
        </w:rPr>
      </w:pPr>
    </w:p>
    <w:p>
      <w:pPr>
        <w:spacing w:line="800" w:lineRule="exact"/>
        <w:rPr>
          <w:rFonts w:ascii="Times New Roman" w:hAnsi="Times New Roman" w:eastAsia="SimSun" w:cs="Times New Roman"/>
          <w:sz w:val="32"/>
          <w:szCs w:val="32"/>
        </w:rPr>
      </w:pPr>
    </w:p>
    <w:p>
      <w:pPr>
        <w:spacing w:line="700" w:lineRule="atLeast"/>
        <w:jc w:val="center"/>
        <w:rPr>
          <w:rFonts w:ascii="Times New Roman" w:hAnsi="Times New Roman" w:eastAsia="SimSun" w:cs="Times New Roman"/>
          <w:szCs w:val="21"/>
        </w:rPr>
      </w:pPr>
      <w:r>
        <w:rPr>
          <w:rFonts w:ascii="Times New Roman" w:hAnsi="Times New Roman" w:eastAsia="SimSun" w:cs="Times New Roman"/>
          <w:sz w:val="32"/>
          <w:szCs w:val="32"/>
        </w:rPr>
        <w:t>二O一</w:t>
      </w:r>
      <w:r>
        <w:rPr>
          <w:rFonts w:hint="eastAsia" w:ascii="Times New Roman" w:hAnsi="Times New Roman" w:eastAsia="SimSun" w:cs="Times New Roman"/>
          <w:sz w:val="32"/>
          <w:szCs w:val="32"/>
        </w:rPr>
        <w:t>八</w:t>
      </w:r>
      <w:r>
        <w:rPr>
          <w:rFonts w:ascii="Times New Roman" w:hAnsi="Times New Roman" w:eastAsia="SimSun" w:cs="Times New Roman"/>
          <w:sz w:val="32"/>
          <w:szCs w:val="32"/>
        </w:rPr>
        <w:t>年</w:t>
      </w:r>
      <w:r>
        <w:rPr>
          <w:rFonts w:hint="eastAsia" w:ascii="Times New Roman" w:hAnsi="Times New Roman" w:eastAsia="SimSun" w:cs="Times New Roman"/>
          <w:sz w:val="32"/>
          <w:szCs w:val="32"/>
        </w:rPr>
        <w:t>三</w:t>
      </w:r>
      <w:r>
        <w:rPr>
          <w:rFonts w:ascii="Times New Roman" w:hAnsi="Times New Roman" w:eastAsia="SimSun" w:cs="Times New Roman"/>
          <w:sz w:val="32"/>
          <w:szCs w:val="32"/>
        </w:rPr>
        <w:t>月</w:t>
      </w:r>
    </w:p>
    <w:p>
      <w:pPr>
        <w:rPr>
          <w:rFonts w:ascii="Times New Roman" w:hAnsi="Times New Roman" w:eastAsia="SimSun" w:cs="Times New Roman"/>
          <w:sz w:val="24"/>
          <w:szCs w:val="24"/>
        </w:rPr>
        <w:sectPr>
          <w:headerReference r:id="rId3" w:type="default"/>
          <w:headerReference r:id="rId4" w:type="even"/>
          <w:pgSz w:w="11906" w:h="16838"/>
          <w:pgMar w:top="1440" w:right="1800" w:bottom="1440" w:left="1800" w:header="851" w:footer="992" w:gutter="0"/>
          <w:cols w:space="425" w:num="1"/>
          <w:docGrid w:type="lines" w:linePitch="312" w:charSpace="0"/>
        </w:sectPr>
      </w:pPr>
    </w:p>
    <w:p>
      <w:pPr>
        <w:widowControl/>
        <w:spacing w:line="360" w:lineRule="auto"/>
        <w:jc w:val="left"/>
        <w:rPr>
          <w:rFonts w:ascii="Times New Roman" w:hAnsi="Times New Roman" w:eastAsia="SimSun" w:cs="Times New Roman"/>
          <w:spacing w:val="10"/>
          <w:sz w:val="28"/>
          <w:szCs w:val="24"/>
        </w:rPr>
      </w:pPr>
      <w:r>
        <w:rPr>
          <w:rFonts w:ascii="Times New Roman" w:hAnsi="Times New Roman" w:eastAsia="SimSun" w:cs="Times New Roman"/>
          <w:spacing w:val="10"/>
          <w:sz w:val="28"/>
          <w:szCs w:val="24"/>
        </w:rPr>
        <w:t>建设单位</w:t>
      </w:r>
      <w:r>
        <w:rPr>
          <w:rFonts w:hint="eastAsia" w:ascii="Times New Roman" w:hAnsi="Times New Roman" w:eastAsia="SimSun" w:cs="Times New Roman"/>
          <w:spacing w:val="10"/>
          <w:sz w:val="28"/>
          <w:szCs w:val="24"/>
        </w:rPr>
        <w:t>：安徽省司尔特肥业股份有限公司</w:t>
      </w:r>
    </w:p>
    <w:p>
      <w:pPr>
        <w:widowControl/>
        <w:spacing w:line="360" w:lineRule="auto"/>
        <w:jc w:val="left"/>
        <w:rPr>
          <w:rFonts w:ascii="Times New Roman" w:hAnsi="Times New Roman" w:eastAsia="SimSun" w:cs="Times New Roman"/>
          <w:spacing w:val="10"/>
          <w:sz w:val="28"/>
          <w:szCs w:val="24"/>
        </w:rPr>
      </w:pPr>
      <w:r>
        <w:rPr>
          <w:rFonts w:hint="eastAsia" w:ascii="Times New Roman" w:hAnsi="Times New Roman" w:eastAsia="SimSun" w:cs="Times New Roman"/>
          <w:spacing w:val="10"/>
          <w:sz w:val="28"/>
          <w:szCs w:val="24"/>
        </w:rPr>
        <w:t>法人代表：金国清</w:t>
      </w:r>
    </w:p>
    <w:p>
      <w:pPr>
        <w:widowControl/>
        <w:spacing w:line="360" w:lineRule="auto"/>
        <w:jc w:val="left"/>
        <w:rPr>
          <w:rFonts w:ascii="Times New Roman" w:hAnsi="Times New Roman" w:eastAsia="SimSun" w:cs="Times New Roman"/>
          <w:spacing w:val="10"/>
          <w:sz w:val="28"/>
          <w:szCs w:val="24"/>
        </w:rPr>
      </w:pPr>
    </w:p>
    <w:p>
      <w:pPr>
        <w:widowControl/>
        <w:spacing w:line="360" w:lineRule="auto"/>
        <w:jc w:val="left"/>
        <w:rPr>
          <w:rFonts w:ascii="Times New Roman" w:hAnsi="Times New Roman" w:eastAsia="SimSun" w:cs="Times New Roman"/>
          <w:spacing w:val="10"/>
          <w:sz w:val="28"/>
          <w:szCs w:val="24"/>
        </w:rPr>
      </w:pPr>
    </w:p>
    <w:p>
      <w:pPr>
        <w:widowControl/>
        <w:spacing w:line="360" w:lineRule="auto"/>
        <w:jc w:val="left"/>
        <w:rPr>
          <w:rFonts w:ascii="Times New Roman" w:hAnsi="Times New Roman" w:eastAsia="SimSun" w:cs="Times New Roman"/>
          <w:spacing w:val="10"/>
          <w:sz w:val="28"/>
          <w:szCs w:val="24"/>
        </w:rPr>
      </w:pPr>
    </w:p>
    <w:p>
      <w:pPr>
        <w:widowControl/>
        <w:spacing w:line="360" w:lineRule="auto"/>
        <w:jc w:val="left"/>
        <w:rPr>
          <w:rFonts w:ascii="Times New Roman" w:hAnsi="Times New Roman" w:eastAsia="SimSun" w:cs="Times New Roman"/>
          <w:spacing w:val="10"/>
          <w:sz w:val="28"/>
          <w:szCs w:val="24"/>
        </w:rPr>
      </w:pPr>
      <w:r>
        <w:rPr>
          <w:rFonts w:hint="eastAsia" w:ascii="Times New Roman" w:hAnsi="Times New Roman" w:eastAsia="SimSun" w:cs="Times New Roman"/>
          <w:spacing w:val="10"/>
          <w:sz w:val="28"/>
          <w:szCs w:val="24"/>
        </w:rPr>
        <w:t>编制单位：安徽创新检测技术有限公司</w:t>
      </w:r>
    </w:p>
    <w:p>
      <w:pPr>
        <w:widowControl/>
        <w:spacing w:line="360" w:lineRule="auto"/>
        <w:jc w:val="left"/>
        <w:rPr>
          <w:rFonts w:ascii="Times New Roman" w:hAnsi="Times New Roman" w:eastAsia="SimSun" w:cs="Times New Roman"/>
          <w:spacing w:val="10"/>
          <w:sz w:val="28"/>
          <w:szCs w:val="24"/>
        </w:rPr>
      </w:pPr>
      <w:r>
        <w:rPr>
          <w:rFonts w:hint="eastAsia" w:ascii="Times New Roman" w:hAnsi="Times New Roman" w:eastAsia="SimSun" w:cs="Times New Roman"/>
          <w:spacing w:val="10"/>
          <w:sz w:val="28"/>
          <w:szCs w:val="24"/>
        </w:rPr>
        <w:t>法人代表：左勇</w:t>
      </w:r>
    </w:p>
    <w:p>
      <w:pPr>
        <w:widowControl/>
        <w:spacing w:line="360" w:lineRule="auto"/>
        <w:jc w:val="left"/>
        <w:rPr>
          <w:rFonts w:ascii="Times New Roman" w:hAnsi="Times New Roman" w:eastAsia="SimSun" w:cs="Times New Roman"/>
          <w:spacing w:val="10"/>
          <w:sz w:val="28"/>
          <w:szCs w:val="24"/>
        </w:rPr>
      </w:pPr>
      <w:r>
        <w:rPr>
          <w:rFonts w:hint="eastAsia" w:ascii="Times New Roman" w:hAnsi="Times New Roman" w:eastAsia="SimSun" w:cs="Times New Roman"/>
          <w:spacing w:val="10"/>
          <w:sz w:val="28"/>
          <w:szCs w:val="24"/>
        </w:rPr>
        <w:t>项目负责人：葛辉</w:t>
      </w:r>
    </w:p>
    <w:p>
      <w:pPr>
        <w:widowControl/>
        <w:spacing w:line="360" w:lineRule="auto"/>
        <w:jc w:val="left"/>
        <w:rPr>
          <w:rFonts w:ascii="Times New Roman" w:hAnsi="Times New Roman" w:eastAsia="SimSun" w:cs="Times New Roman"/>
          <w:spacing w:val="10"/>
          <w:sz w:val="28"/>
          <w:szCs w:val="24"/>
        </w:rPr>
      </w:pPr>
    </w:p>
    <w:p>
      <w:pPr>
        <w:widowControl/>
        <w:spacing w:line="360" w:lineRule="auto"/>
        <w:jc w:val="left"/>
        <w:rPr>
          <w:rFonts w:ascii="Times New Roman" w:hAnsi="Times New Roman" w:eastAsia="SimSun" w:cs="Times New Roman"/>
          <w:spacing w:val="10"/>
          <w:sz w:val="28"/>
          <w:szCs w:val="24"/>
        </w:rPr>
      </w:pPr>
    </w:p>
    <w:p>
      <w:pPr>
        <w:widowControl/>
        <w:spacing w:line="360" w:lineRule="auto"/>
        <w:jc w:val="left"/>
        <w:rPr>
          <w:rFonts w:ascii="Times New Roman" w:hAnsi="Times New Roman" w:eastAsia="SimSun" w:cs="Times New Roman"/>
          <w:spacing w:val="10"/>
          <w:sz w:val="28"/>
          <w:szCs w:val="24"/>
        </w:rPr>
      </w:pPr>
    </w:p>
    <w:p>
      <w:pPr>
        <w:widowControl/>
        <w:spacing w:line="360" w:lineRule="auto"/>
        <w:jc w:val="left"/>
        <w:rPr>
          <w:rFonts w:ascii="Times New Roman" w:hAnsi="Times New Roman" w:eastAsia="SimSun" w:cs="Times New Roman"/>
          <w:spacing w:val="10"/>
          <w:sz w:val="28"/>
          <w:szCs w:val="24"/>
        </w:rPr>
      </w:pPr>
    </w:p>
    <w:p>
      <w:pPr>
        <w:widowControl/>
        <w:spacing w:line="360" w:lineRule="auto"/>
        <w:jc w:val="left"/>
        <w:rPr>
          <w:rFonts w:ascii="Times New Roman" w:hAnsi="Times New Roman" w:eastAsia="SimSun" w:cs="Times New Roman"/>
          <w:spacing w:val="10"/>
          <w:sz w:val="28"/>
          <w:szCs w:val="24"/>
        </w:rPr>
      </w:pPr>
    </w:p>
    <w:p>
      <w:pPr>
        <w:widowControl/>
        <w:spacing w:line="360" w:lineRule="auto"/>
        <w:jc w:val="left"/>
        <w:rPr>
          <w:rFonts w:ascii="Times New Roman" w:hAnsi="Times New Roman" w:eastAsia="SimSun" w:cs="Times New Roman"/>
          <w:spacing w:val="10"/>
          <w:sz w:val="28"/>
          <w:szCs w:val="24"/>
        </w:rPr>
      </w:pPr>
    </w:p>
    <w:tbl>
      <w:tblPr>
        <w:tblStyle w:val="23"/>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1"/>
        <w:gridCol w:w="3378"/>
        <w:gridCol w:w="852"/>
        <w:gridCol w:w="34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1" w:type="dxa"/>
          </w:tcPr>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建设</w:t>
            </w:r>
          </w:p>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单位</w:t>
            </w:r>
          </w:p>
        </w:tc>
        <w:tc>
          <w:tcPr>
            <w:tcW w:w="3378" w:type="dxa"/>
          </w:tcPr>
          <w:p>
            <w:pPr>
              <w:widowControl/>
              <w:jc w:val="left"/>
              <w:rPr>
                <w:rFonts w:ascii="Times New Roman" w:hAnsi="Times New Roman" w:eastAsia="SimSun" w:cs="Times New Roman"/>
                <w:spacing w:val="10"/>
                <w:szCs w:val="24"/>
              </w:rPr>
            </w:pPr>
            <w:r>
              <w:rPr>
                <w:rFonts w:hint="eastAsia" w:ascii="Times New Roman" w:hAnsi="Times New Roman" w:eastAsia="SimSun" w:cs="Times New Roman"/>
                <w:spacing w:val="10"/>
                <w:szCs w:val="24"/>
              </w:rPr>
              <w:t>安徽省司尔特肥业股份有限公司</w:t>
            </w:r>
          </w:p>
        </w:tc>
        <w:tc>
          <w:tcPr>
            <w:tcW w:w="852" w:type="dxa"/>
          </w:tcPr>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编制</w:t>
            </w:r>
          </w:p>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单位</w:t>
            </w:r>
          </w:p>
        </w:tc>
        <w:tc>
          <w:tcPr>
            <w:tcW w:w="3451" w:type="dxa"/>
          </w:tcPr>
          <w:p>
            <w:pPr>
              <w:widowControl/>
              <w:jc w:val="left"/>
              <w:rPr>
                <w:rFonts w:ascii="Times New Roman" w:hAnsi="Times New Roman" w:eastAsia="SimSun" w:cs="Times New Roman"/>
                <w:spacing w:val="10"/>
                <w:szCs w:val="24"/>
              </w:rPr>
            </w:pPr>
            <w:r>
              <w:rPr>
                <w:rFonts w:hint="eastAsia" w:ascii="Times New Roman" w:hAnsi="Times New Roman" w:eastAsia="SimSun" w:cs="Times New Roman"/>
                <w:spacing w:val="10"/>
                <w:szCs w:val="24"/>
              </w:rPr>
              <w:t>安徽创新检测技术有限公司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1" w:type="dxa"/>
          </w:tcPr>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电话：</w:t>
            </w:r>
          </w:p>
        </w:tc>
        <w:tc>
          <w:tcPr>
            <w:tcW w:w="3378" w:type="dxa"/>
          </w:tcPr>
          <w:p>
            <w:pPr>
              <w:widowControl/>
              <w:rPr>
                <w:rFonts w:ascii="Times New Roman" w:hAnsi="Times New Roman" w:eastAsia="SimSun" w:cs="Times New Roman"/>
                <w:spacing w:val="10"/>
                <w:szCs w:val="24"/>
              </w:rPr>
            </w:pPr>
            <w:r>
              <w:rPr>
                <w:rFonts w:hint="eastAsia" w:ascii="Times New Roman" w:hAnsi="Times New Roman" w:eastAsia="SimSun" w:cs="Times New Roman"/>
                <w:spacing w:val="10"/>
                <w:szCs w:val="24"/>
              </w:rPr>
              <w:t>/</w:t>
            </w:r>
          </w:p>
        </w:tc>
        <w:tc>
          <w:tcPr>
            <w:tcW w:w="852" w:type="dxa"/>
          </w:tcPr>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电话：</w:t>
            </w:r>
          </w:p>
        </w:tc>
        <w:tc>
          <w:tcPr>
            <w:tcW w:w="3451" w:type="dxa"/>
          </w:tcPr>
          <w:p>
            <w:pPr>
              <w:widowControl/>
              <w:jc w:val="left"/>
              <w:rPr>
                <w:rFonts w:ascii="Times New Roman" w:hAnsi="Times New Roman" w:eastAsia="SimSun" w:cs="Times New Roman"/>
                <w:spacing w:val="10"/>
                <w:szCs w:val="24"/>
              </w:rPr>
            </w:pPr>
            <w:r>
              <w:rPr>
                <w:rFonts w:hint="eastAsia" w:ascii="Times New Roman" w:hAnsi="Times New Roman" w:eastAsia="SimSun" w:cs="Times New Roman"/>
                <w:spacing w:val="10"/>
                <w:szCs w:val="24"/>
              </w:rPr>
              <w:t>0551-65331640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1" w:type="dxa"/>
          </w:tcPr>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传真：</w:t>
            </w:r>
          </w:p>
        </w:tc>
        <w:tc>
          <w:tcPr>
            <w:tcW w:w="3378" w:type="dxa"/>
          </w:tcPr>
          <w:p>
            <w:pPr>
              <w:widowControl/>
              <w:rPr>
                <w:rFonts w:ascii="Times New Roman" w:hAnsi="Times New Roman" w:eastAsia="SimSun" w:cs="Times New Roman"/>
                <w:spacing w:val="10"/>
                <w:szCs w:val="24"/>
              </w:rPr>
            </w:pPr>
            <w:r>
              <w:rPr>
                <w:rFonts w:hint="eastAsia" w:ascii="Times New Roman" w:hAnsi="Times New Roman" w:eastAsia="SimSun" w:cs="Times New Roman"/>
                <w:spacing w:val="10"/>
                <w:szCs w:val="24"/>
              </w:rPr>
              <w:t>/</w:t>
            </w:r>
          </w:p>
        </w:tc>
        <w:tc>
          <w:tcPr>
            <w:tcW w:w="852" w:type="dxa"/>
          </w:tcPr>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传真：</w:t>
            </w:r>
          </w:p>
        </w:tc>
        <w:tc>
          <w:tcPr>
            <w:tcW w:w="3451" w:type="dxa"/>
          </w:tcPr>
          <w:p>
            <w:pPr>
              <w:widowControl/>
              <w:jc w:val="left"/>
              <w:rPr>
                <w:rFonts w:ascii="Times New Roman" w:hAnsi="Times New Roman" w:eastAsia="SimSun" w:cs="Times New Roman"/>
                <w:spacing w:val="10"/>
                <w:szCs w:val="24"/>
              </w:rPr>
            </w:pPr>
            <w:r>
              <w:rPr>
                <w:rFonts w:hint="eastAsia" w:ascii="Times New Roman" w:hAnsi="Times New Roman" w:eastAsia="SimSun" w:cs="Times New Roman"/>
                <w:spacing w:val="10"/>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1" w:type="dxa"/>
          </w:tcPr>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邮编：</w:t>
            </w:r>
          </w:p>
        </w:tc>
        <w:tc>
          <w:tcPr>
            <w:tcW w:w="3378" w:type="dxa"/>
          </w:tcPr>
          <w:p>
            <w:pPr>
              <w:widowControl/>
              <w:rPr>
                <w:rFonts w:ascii="Times New Roman" w:hAnsi="Times New Roman" w:eastAsia="SimSun" w:cs="Times New Roman"/>
                <w:spacing w:val="10"/>
                <w:szCs w:val="24"/>
              </w:rPr>
            </w:pPr>
            <w:r>
              <w:rPr>
                <w:rFonts w:hint="eastAsia" w:ascii="Times New Roman" w:hAnsi="Times New Roman" w:eastAsia="SimSun" w:cs="Times New Roman"/>
                <w:spacing w:val="10"/>
                <w:szCs w:val="24"/>
              </w:rPr>
              <w:t>242300</w:t>
            </w:r>
          </w:p>
        </w:tc>
        <w:tc>
          <w:tcPr>
            <w:tcW w:w="852" w:type="dxa"/>
          </w:tcPr>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邮编：</w:t>
            </w:r>
          </w:p>
        </w:tc>
        <w:tc>
          <w:tcPr>
            <w:tcW w:w="3451" w:type="dxa"/>
          </w:tcPr>
          <w:p>
            <w:pPr>
              <w:widowControl/>
              <w:jc w:val="left"/>
              <w:rPr>
                <w:rFonts w:ascii="Times New Roman" w:hAnsi="Times New Roman" w:eastAsia="SimSun" w:cs="Times New Roman"/>
                <w:spacing w:val="10"/>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1" w:type="dxa"/>
          </w:tcPr>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地址：</w:t>
            </w:r>
          </w:p>
        </w:tc>
        <w:tc>
          <w:tcPr>
            <w:tcW w:w="3378" w:type="dxa"/>
          </w:tcPr>
          <w:p>
            <w:pPr>
              <w:widowControl/>
              <w:rPr>
                <w:rFonts w:ascii="Times New Roman" w:hAnsi="Times New Roman" w:eastAsia="SimSun" w:cs="Times New Roman"/>
                <w:spacing w:val="10"/>
                <w:szCs w:val="24"/>
              </w:rPr>
            </w:pPr>
            <w:r>
              <w:rPr>
                <w:rFonts w:hint="eastAsia" w:ascii="Times New Roman" w:hAnsi="Times New Roman" w:eastAsia="SimSun" w:cs="Times New Roman"/>
                <w:spacing w:val="10"/>
                <w:szCs w:val="24"/>
              </w:rPr>
              <w:t>宣城市宣州经济开发区北区</w:t>
            </w:r>
          </w:p>
        </w:tc>
        <w:tc>
          <w:tcPr>
            <w:tcW w:w="852" w:type="dxa"/>
          </w:tcPr>
          <w:p>
            <w:pPr>
              <w:widowControl/>
              <w:jc w:val="distribute"/>
              <w:rPr>
                <w:rFonts w:ascii="Times New Roman" w:hAnsi="Times New Roman" w:eastAsia="SimSun" w:cs="Times New Roman"/>
                <w:b/>
                <w:spacing w:val="10"/>
                <w:szCs w:val="24"/>
              </w:rPr>
            </w:pPr>
            <w:r>
              <w:rPr>
                <w:rFonts w:hint="eastAsia" w:ascii="Times New Roman" w:hAnsi="Times New Roman" w:eastAsia="SimSun" w:cs="Times New Roman"/>
                <w:b/>
                <w:spacing w:val="10"/>
                <w:szCs w:val="24"/>
              </w:rPr>
              <w:t>地址：</w:t>
            </w:r>
          </w:p>
        </w:tc>
        <w:tc>
          <w:tcPr>
            <w:tcW w:w="3451" w:type="dxa"/>
          </w:tcPr>
          <w:p>
            <w:pPr>
              <w:widowControl/>
              <w:jc w:val="left"/>
              <w:rPr>
                <w:rFonts w:ascii="Times New Roman" w:hAnsi="Times New Roman" w:eastAsia="SimSun" w:cs="Times New Roman"/>
                <w:spacing w:val="10"/>
                <w:szCs w:val="24"/>
              </w:rPr>
            </w:pPr>
            <w:r>
              <w:rPr>
                <w:rFonts w:hint="eastAsia" w:ascii="Times New Roman" w:hAnsi="Times New Roman" w:eastAsia="SimSun" w:cs="Times New Roman"/>
                <w:spacing w:val="10"/>
                <w:szCs w:val="24"/>
              </w:rPr>
              <w:t>安徽省合肥市高新区海棠路260号</w:t>
            </w:r>
          </w:p>
        </w:tc>
      </w:tr>
    </w:tbl>
    <w:p>
      <w:pPr>
        <w:widowControl/>
        <w:spacing w:line="360" w:lineRule="auto"/>
        <w:jc w:val="left"/>
        <w:rPr>
          <w:rFonts w:ascii="Times New Roman" w:hAnsi="Times New Roman" w:eastAsia="SimSun" w:cs="Times New Roman"/>
          <w:spacing w:val="10"/>
          <w:sz w:val="24"/>
          <w:szCs w:val="24"/>
        </w:rPr>
      </w:pPr>
    </w:p>
    <w:p>
      <w:pPr>
        <w:spacing w:after="156" w:afterLines="50" w:line="360" w:lineRule="auto"/>
        <w:ind w:firstLine="480" w:firstLineChars="200"/>
        <w:rPr>
          <w:rFonts w:ascii="Times New Roman" w:hAnsi="Times New Roman" w:eastAsia="SimSun" w:cs="Times New Roman"/>
          <w:sz w:val="24"/>
          <w:szCs w:val="24"/>
        </w:rPr>
        <w:sectPr>
          <w:pgSz w:w="11906" w:h="16838"/>
          <w:pgMar w:top="1440" w:right="1800" w:bottom="1440" w:left="1800" w:header="851" w:footer="992" w:gutter="0"/>
          <w:cols w:space="425" w:num="1"/>
          <w:docGrid w:type="lines" w:linePitch="312" w:charSpace="0"/>
        </w:sectPr>
      </w:pPr>
    </w:p>
    <w:p>
      <w:pPr>
        <w:widowControl/>
        <w:spacing w:line="360" w:lineRule="auto"/>
        <w:jc w:val="center"/>
        <w:rPr>
          <w:rFonts w:ascii="Times New Roman" w:hAnsi="Times New Roman" w:eastAsia="SimSun" w:cs="Times New Roman"/>
          <w:b/>
          <w:sz w:val="24"/>
        </w:rPr>
      </w:pPr>
      <w:r>
        <w:rPr>
          <w:rFonts w:ascii="Times New Roman" w:hAnsi="Times New Roman" w:eastAsia="SimSun" w:cs="Times New Roman"/>
          <w:b/>
          <w:sz w:val="24"/>
        </w:rPr>
        <w:t>目</w:t>
      </w:r>
      <w:r>
        <w:rPr>
          <w:rFonts w:hint="eastAsia" w:ascii="Times New Roman" w:hAnsi="Times New Roman" w:eastAsia="SimSun" w:cs="Times New Roman"/>
          <w:b/>
          <w:sz w:val="24"/>
        </w:rPr>
        <w:t xml:space="preserve">  </w:t>
      </w:r>
      <w:r>
        <w:rPr>
          <w:rFonts w:ascii="Times New Roman" w:hAnsi="Times New Roman" w:eastAsia="SimSun" w:cs="Times New Roman"/>
          <w:b/>
          <w:sz w:val="24"/>
        </w:rPr>
        <w:t>录</w:t>
      </w:r>
    </w:p>
    <w:p>
      <w:pPr>
        <w:pStyle w:val="15"/>
        <w:tabs>
          <w:tab w:val="right" w:leader="dot" w:pos="8296"/>
        </w:tabs>
        <w:spacing w:line="276" w:lineRule="auto"/>
        <w:rPr>
          <w:rFonts w:ascii="Times New Roman" w:hAnsi="Times New Roman" w:cs="Times New Roman"/>
          <w:b w:val="0"/>
          <w:szCs w:val="21"/>
        </w:rPr>
      </w:pPr>
      <w:r>
        <w:rPr>
          <w:rFonts w:ascii="Times New Roman" w:hAnsi="Times New Roman" w:eastAsia="SimSun" w:cs="Times New Roman"/>
          <w:b w:val="0"/>
          <w:sz w:val="24"/>
        </w:rPr>
        <w:fldChar w:fldCharType="begin"/>
      </w:r>
      <w:r>
        <w:rPr>
          <w:rFonts w:ascii="Times New Roman" w:hAnsi="Times New Roman" w:eastAsia="SimSun" w:cs="Times New Roman"/>
          <w:b w:val="0"/>
          <w:sz w:val="24"/>
        </w:rPr>
        <w:instrText xml:space="preserve"> TOC \o "1-3" \h \z \u </w:instrText>
      </w:r>
      <w:r>
        <w:rPr>
          <w:rFonts w:ascii="Times New Roman" w:hAnsi="Times New Roman" w:eastAsia="SimSun" w:cs="Times New Roman"/>
          <w:b w:val="0"/>
          <w:sz w:val="24"/>
        </w:rPr>
        <w:fldChar w:fldCharType="separate"/>
      </w:r>
      <w:r>
        <w:fldChar w:fldCharType="begin"/>
      </w:r>
      <w:r>
        <w:instrText xml:space="preserve"> HYPERLINK \l "_Toc511115582" </w:instrText>
      </w:r>
      <w:r>
        <w:fldChar w:fldCharType="separate"/>
      </w:r>
      <w:r>
        <w:rPr>
          <w:rStyle w:val="20"/>
          <w:rFonts w:ascii="Times New Roman" w:hAnsi="Times New Roman" w:cs="Times New Roman"/>
          <w:szCs w:val="21"/>
        </w:rPr>
        <w:t>1 验收项目概况</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_Toc511115582 \h </w:instrText>
      </w:r>
      <w:r>
        <w:rPr>
          <w:rFonts w:ascii="Times New Roman" w:hAnsi="Times New Roman" w:cs="Times New Roman"/>
          <w:szCs w:val="21"/>
        </w:rPr>
        <w:fldChar w:fldCharType="separate"/>
      </w:r>
      <w:r>
        <w:rPr>
          <w:rFonts w:ascii="Times New Roman" w:hAnsi="Times New Roman" w:cs="Times New Roman"/>
          <w:szCs w:val="21"/>
        </w:rPr>
        <w:t>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"_Toc511115583" </w:instrText>
      </w:r>
      <w:r>
        <w:fldChar w:fldCharType="separate"/>
      </w:r>
      <w:r>
        <w:rPr>
          <w:rStyle w:val="20"/>
          <w:rFonts w:ascii="Times New Roman" w:hAnsi="Times New Roman" w:cs="Times New Roman"/>
          <w:szCs w:val="21"/>
        </w:rPr>
        <w:t>1.1 项目名称</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_Toc511115583 \h </w:instrText>
      </w:r>
      <w:r>
        <w:rPr>
          <w:rFonts w:ascii="Times New Roman" w:hAnsi="Times New Roman" w:cs="Times New Roman"/>
          <w:szCs w:val="21"/>
        </w:rPr>
        <w:fldChar w:fldCharType="separate"/>
      </w:r>
      <w:r>
        <w:rPr>
          <w:rFonts w:ascii="Times New Roman" w:hAnsi="Times New Roman" w:cs="Times New Roman"/>
          <w:szCs w:val="21"/>
        </w:rPr>
        <w:t>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"_Toc511115584" </w:instrText>
      </w:r>
      <w:r>
        <w:fldChar w:fldCharType="separate"/>
      </w:r>
      <w:r>
        <w:rPr>
          <w:rStyle w:val="20"/>
          <w:rFonts w:ascii="Times New Roman" w:hAnsi="Times New Roman" w:cs="Times New Roman"/>
          <w:szCs w:val="21"/>
        </w:rPr>
        <w:t>1.2 项目性质</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_Toc511115584 \h </w:instrText>
      </w:r>
      <w:r>
        <w:rPr>
          <w:rFonts w:ascii="Times New Roman" w:hAnsi="Times New Roman" w:cs="Times New Roman"/>
          <w:szCs w:val="21"/>
        </w:rPr>
        <w:fldChar w:fldCharType="separate"/>
      </w:r>
      <w:r>
        <w:rPr>
          <w:rFonts w:ascii="Times New Roman" w:hAnsi="Times New Roman" w:cs="Times New Roman"/>
          <w:szCs w:val="21"/>
        </w:rPr>
        <w:t>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"_Toc511115585" </w:instrText>
      </w:r>
      <w:r>
        <w:fldChar w:fldCharType="separate"/>
      </w:r>
      <w:r>
        <w:rPr>
          <w:rStyle w:val="20"/>
          <w:rFonts w:ascii="Times New Roman" w:hAnsi="Times New Roman" w:cs="Times New Roman"/>
          <w:szCs w:val="21"/>
        </w:rPr>
        <w:t>1.3 建设单位</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_Toc511115585 \h </w:instrText>
      </w:r>
      <w:r>
        <w:rPr>
          <w:rFonts w:ascii="Times New Roman" w:hAnsi="Times New Roman" w:cs="Times New Roman"/>
          <w:szCs w:val="21"/>
        </w:rPr>
        <w:fldChar w:fldCharType="separate"/>
      </w:r>
      <w:r>
        <w:rPr>
          <w:rFonts w:ascii="Times New Roman" w:hAnsi="Times New Roman" w:cs="Times New Roman"/>
          <w:szCs w:val="21"/>
        </w:rPr>
        <w:t>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"_Toc511115586" </w:instrText>
      </w:r>
      <w:r>
        <w:fldChar w:fldCharType="separate"/>
      </w:r>
      <w:r>
        <w:rPr>
          <w:rStyle w:val="20"/>
          <w:rFonts w:ascii="Times New Roman" w:hAnsi="Times New Roman" w:cs="Times New Roman"/>
          <w:szCs w:val="21"/>
        </w:rPr>
        <w:t>1.4 建设地点</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_Toc511115586 \h </w:instrText>
      </w:r>
      <w:r>
        <w:rPr>
          <w:rFonts w:ascii="Times New Roman" w:hAnsi="Times New Roman" w:cs="Times New Roman"/>
          <w:szCs w:val="21"/>
        </w:rPr>
        <w:fldChar w:fldCharType="separate"/>
      </w:r>
      <w:r>
        <w:rPr>
          <w:rFonts w:ascii="Times New Roman" w:hAnsi="Times New Roman" w:cs="Times New Roman"/>
          <w:szCs w:val="21"/>
        </w:rPr>
        <w:t>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"_Toc511115587" </w:instrText>
      </w:r>
      <w:r>
        <w:fldChar w:fldCharType="separate"/>
      </w:r>
      <w:r>
        <w:rPr>
          <w:rStyle w:val="20"/>
          <w:rFonts w:ascii="Times New Roman" w:hAnsi="Times New Roman" w:cs="Times New Roman"/>
          <w:szCs w:val="21"/>
        </w:rPr>
        <w:t>1.5 项目立项审批情况</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_Toc511115587 \h </w:instrText>
      </w:r>
      <w:r>
        <w:rPr>
          <w:rFonts w:ascii="Times New Roman" w:hAnsi="Times New Roman" w:cs="Times New Roman"/>
          <w:szCs w:val="21"/>
        </w:rPr>
        <w:fldChar w:fldCharType="separate"/>
      </w:r>
      <w:r>
        <w:rPr>
          <w:rFonts w:ascii="Times New Roman" w:hAnsi="Times New Roman" w:cs="Times New Roman"/>
          <w:szCs w:val="21"/>
        </w:rPr>
        <w:t>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"_Toc511115588" </w:instrText>
      </w:r>
      <w:r>
        <w:fldChar w:fldCharType="separate"/>
      </w:r>
      <w:r>
        <w:rPr>
          <w:rStyle w:val="20"/>
          <w:rFonts w:ascii="Times New Roman" w:hAnsi="Times New Roman" w:cs="Times New Roman"/>
          <w:szCs w:val="21"/>
        </w:rPr>
        <w:t>1.6 项目由来</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_Toc511115588 \h </w:instrText>
      </w:r>
      <w:r>
        <w:rPr>
          <w:rFonts w:ascii="Times New Roman" w:hAnsi="Times New Roman" w:cs="Times New Roman"/>
          <w:szCs w:val="21"/>
        </w:rPr>
        <w:fldChar w:fldCharType="separate"/>
      </w:r>
      <w:r>
        <w:rPr>
          <w:rFonts w:ascii="Times New Roman" w:hAnsi="Times New Roman" w:cs="Times New Roman"/>
          <w:szCs w:val="21"/>
        </w:rPr>
        <w:t>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5"/>
        <w:tabs>
          <w:tab w:val="right" w:leader="dot" w:pos="8296"/>
        </w:tabs>
        <w:spacing w:line="276" w:lineRule="auto"/>
        <w:rPr>
          <w:rFonts w:ascii="Times New Roman" w:hAnsi="Times New Roman" w:cs="Times New Roman"/>
          <w:b w:val="0"/>
          <w:szCs w:val="21"/>
        </w:rPr>
      </w:pPr>
      <w:r>
        <w:fldChar w:fldCharType="begin"/>
      </w:r>
      <w:r>
        <w:instrText xml:space="preserve"> HYPERLINK \l "_Toc511115589" </w:instrText>
      </w:r>
      <w:r>
        <w:fldChar w:fldCharType="separate"/>
      </w:r>
      <w:r>
        <w:rPr>
          <w:rStyle w:val="20"/>
          <w:rFonts w:ascii="Times New Roman" w:hAnsi="Times New Roman" w:cs="Times New Roman"/>
          <w:szCs w:val="21"/>
        </w:rPr>
        <w:t>2 验收依据</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_Toc511115589 \h </w:instrText>
      </w:r>
      <w:r>
        <w:rPr>
          <w:rFonts w:ascii="Times New Roman" w:hAnsi="Times New Roman" w:cs="Times New Roman"/>
          <w:szCs w:val="21"/>
        </w:rPr>
        <w:fldChar w:fldCharType="separate"/>
      </w:r>
      <w:r>
        <w:rPr>
          <w:rFonts w:ascii="Times New Roman" w:hAnsi="Times New Roman" w:cs="Times New Roman"/>
          <w:szCs w:val="21"/>
        </w:rPr>
        <w:t>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5"/>
        <w:tabs>
          <w:tab w:val="right" w:leader="dot" w:pos="8296"/>
        </w:tabs>
        <w:spacing w:line="276" w:lineRule="auto"/>
        <w:rPr>
          <w:rFonts w:ascii="Times New Roman" w:hAnsi="Times New Roman" w:cs="Times New Roman"/>
          <w:b w:val="0"/>
          <w:szCs w:val="21"/>
        </w:rPr>
      </w:pPr>
      <w:r>
        <w:fldChar w:fldCharType="begin"/>
      </w:r>
      <w:r>
        <w:instrText xml:space="preserve"> HYPERLINK \l "_Toc511115590" </w:instrText>
      </w:r>
      <w:r>
        <w:fldChar w:fldCharType="separate"/>
      </w:r>
      <w:r>
        <w:rPr>
          <w:rStyle w:val="20"/>
          <w:rFonts w:ascii="Times New Roman" w:hAnsi="Times New Roman" w:cs="Times New Roman"/>
          <w:szCs w:val="21"/>
        </w:rPr>
        <w:t>3 工程建设情况</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_Toc511115590 \h </w:instrText>
      </w:r>
      <w:r>
        <w:rPr>
          <w:rFonts w:ascii="Times New Roman" w:hAnsi="Times New Roman" w:cs="Times New Roman"/>
          <w:szCs w:val="21"/>
        </w:rPr>
        <w:fldChar w:fldCharType="separate"/>
      </w:r>
      <w:r>
        <w:rPr>
          <w:rFonts w:ascii="Times New Roman" w:hAnsi="Times New Roman" w:cs="Times New Roman"/>
          <w:szCs w:val="21"/>
        </w:rPr>
        <w:t>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"_Toc511115591" </w:instrText>
      </w:r>
      <w:r>
        <w:fldChar w:fldCharType="separate"/>
      </w:r>
      <w:r>
        <w:rPr>
          <w:rStyle w:val="20"/>
          <w:rFonts w:ascii="Times New Roman" w:hAnsi="Times New Roman" w:cs="Times New Roman"/>
          <w:szCs w:val="21"/>
        </w:rPr>
        <w:t>3.1 地理位置及平面布置</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_Toc511115591 \h </w:instrText>
      </w:r>
      <w:r>
        <w:rPr>
          <w:rFonts w:ascii="Times New Roman" w:hAnsi="Times New Roman" w:cs="Times New Roman"/>
          <w:szCs w:val="21"/>
        </w:rPr>
        <w:fldChar w:fldCharType="separate"/>
      </w:r>
      <w:r>
        <w:rPr>
          <w:rFonts w:ascii="Times New Roman" w:hAnsi="Times New Roman" w:cs="Times New Roman"/>
          <w:szCs w:val="21"/>
        </w:rPr>
        <w:t>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"_Toc511115592" </w:instrText>
      </w:r>
      <w:r>
        <w:fldChar w:fldCharType="separate"/>
      </w:r>
      <w:r>
        <w:rPr>
          <w:rStyle w:val="20"/>
          <w:rFonts w:ascii="Times New Roman" w:hAnsi="Times New Roman" w:cs="Times New Roman"/>
          <w:szCs w:val="21"/>
        </w:rPr>
        <w:t>3.2 建设内容</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_Toc511115592 \h </w:instrText>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9"/>
        <w:tabs>
          <w:tab w:val="right" w:leader="dot" w:pos="8296"/>
        </w:tabs>
        <w:spacing w:line="276" w:lineRule="auto"/>
        <w:rPr>
          <w:rFonts w:ascii="Times New Roman" w:hAnsi="Times New Roman" w:cs="Times New Roman"/>
          <w:szCs w:val="21"/>
        </w:rPr>
      </w:pPr>
      <w:r>
        <w:fldChar w:fldCharType="begin"/>
      </w:r>
      <w:r>
        <w:instrText xml:space="preserve"> HYPERLINK \l "_Toc511115593" </w:instrText>
      </w:r>
      <w:r>
        <w:fldChar w:fldCharType="separate"/>
      </w:r>
      <w:r>
        <w:rPr>
          <w:rStyle w:val="20"/>
          <w:rFonts w:ascii="Times New Roman" w:hAnsi="Times New Roman" w:cs="Times New Roman"/>
          <w:szCs w:val="21"/>
        </w:rPr>
        <w:t>3.2.1 项目建设内容</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_Toc511115593 \h </w:instrText>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9"/>
        <w:tabs>
          <w:tab w:val="right" w:leader="dot" w:pos="8296"/>
        </w:tabs>
        <w:spacing w:line="276" w:lineRule="auto"/>
        <w:rPr>
          <w:rFonts w:ascii="Times New Roman" w:hAnsi="Times New Roman" w:cs="Times New Roman"/>
          <w:szCs w:val="21"/>
        </w:rPr>
      </w:pPr>
      <w:r>
        <w:fldChar w:fldCharType="begin"/>
      </w:r>
      <w:r>
        <w:instrText xml:space="preserve"> HYPERLINK \l "_Toc511115594" </w:instrText>
      </w:r>
      <w:r>
        <w:fldChar w:fldCharType="separate"/>
      </w:r>
      <w:r>
        <w:rPr>
          <w:rStyle w:val="20"/>
          <w:rFonts w:ascii="Times New Roman" w:hAnsi="Times New Roman" w:cs="Times New Roman"/>
          <w:szCs w:val="21"/>
        </w:rPr>
        <w:t>3.2.2 设备配置</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_Toc511115594 \h </w:instrText>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"_Toc511115595" </w:instrText>
      </w:r>
      <w:r>
        <w:fldChar w:fldCharType="separate"/>
      </w:r>
      <w:r>
        <w:rPr>
          <w:rStyle w:val="20"/>
          <w:rFonts w:ascii="Times New Roman" w:hAnsi="Times New Roman" w:cs="Times New Roman"/>
          <w:szCs w:val="21"/>
        </w:rPr>
        <w:t>3.3 主要原辅材料及燃料</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_Toc511115595 \h </w:instrText>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"_Toc511115596" </w:instrText>
      </w:r>
      <w:r>
        <w:fldChar w:fldCharType="separate"/>
      </w:r>
      <w:r>
        <w:rPr>
          <w:rStyle w:val="20"/>
          <w:rFonts w:ascii="Times New Roman" w:hAnsi="Times New Roman" w:cs="Times New Roman"/>
          <w:szCs w:val="21"/>
        </w:rPr>
        <w:t>3.4 生产工艺</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_Toc511115596 \h </w:instrText>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"_Toc511115597" </w:instrText>
      </w:r>
      <w:r>
        <w:fldChar w:fldCharType="separate"/>
      </w:r>
      <w:r>
        <w:rPr>
          <w:rStyle w:val="20"/>
          <w:rFonts w:ascii="Times New Roman" w:hAnsi="Times New Roman" w:cs="Times New Roman"/>
          <w:szCs w:val="21"/>
        </w:rPr>
        <w:t>3.5 项目变动情况</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_Toc511115597 \h </w:instrText>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5"/>
        <w:tabs>
          <w:tab w:val="right" w:leader="dot" w:pos="8296"/>
        </w:tabs>
        <w:spacing w:line="276" w:lineRule="auto"/>
        <w:rPr>
          <w:rFonts w:ascii="Times New Roman" w:hAnsi="Times New Roman" w:cs="Times New Roman"/>
          <w:b w:val="0"/>
          <w:szCs w:val="21"/>
        </w:rPr>
      </w:pPr>
      <w:r>
        <w:fldChar w:fldCharType="begin"/>
      </w:r>
      <w:r>
        <w:instrText xml:space="preserve"> HYPERLINK \l "_Toc511115598" </w:instrText>
      </w:r>
      <w:r>
        <w:fldChar w:fldCharType="separate"/>
      </w:r>
      <w:r>
        <w:rPr>
          <w:rStyle w:val="20"/>
          <w:rFonts w:ascii="Times New Roman" w:hAnsi="Times New Roman" w:cs="Times New Roman"/>
          <w:szCs w:val="21"/>
        </w:rPr>
        <w:t>4 环境保护设施</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_Toc511115598 \h </w:instrText>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"_Toc511115599" </w:instrText>
      </w:r>
      <w:r>
        <w:fldChar w:fldCharType="separate"/>
      </w:r>
      <w:r>
        <w:rPr>
          <w:rStyle w:val="20"/>
          <w:rFonts w:ascii="Times New Roman" w:hAnsi="Times New Roman" w:cs="Times New Roman"/>
          <w:szCs w:val="21"/>
        </w:rPr>
        <w:t>4.1 污染物治理设施</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_Toc511115599 \h </w:instrText>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fldChar w:fldCharType="end"/>
      </w:r>
    </w:p>
    <w:p>
      <w:pPr>
        <w:pStyle w:val="9"/>
        <w:tabs>
          <w:tab w:val="right" w:leader="dot" w:pos="8296"/>
        </w:tabs>
        <w:spacing w:line="276" w:lineRule="auto"/>
        <w:rPr>
          <w:rFonts w:ascii="Times New Roman" w:hAnsi="Times New Roman" w:cs="Times New Roman"/>
          <w:szCs w:val="21"/>
        </w:rPr>
      </w:pPr>
      <w:r>
        <w:fldChar w:fldCharType="begin"/>
      </w:r>
      <w:r>
        <w:instrText xml:space="preserve"> HYPERLINK \l "_Toc511115600" </w:instrText>
      </w:r>
      <w:r>
        <w:fldChar w:fldCharType="separate"/>
      </w:r>
      <w:r>
        <w:rPr>
          <w:rStyle w:val="20"/>
          <w:rFonts w:ascii="Times New Roman" w:hAnsi="Times New Roman" w:cs="Times New Roman"/>
          <w:szCs w:val="21"/>
        </w:rPr>
        <w:t>4.1.1 废水</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_Toc511115600 \h </w:instrText>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fldChar w:fldCharType="end"/>
      </w:r>
    </w:p>
    <w:p>
      <w:pPr>
        <w:pStyle w:val="9"/>
        <w:tabs>
          <w:tab w:val="right" w:leader="dot" w:pos="8296"/>
        </w:tabs>
        <w:spacing w:line="276" w:lineRule="auto"/>
        <w:rPr>
          <w:rFonts w:ascii="Times New Roman" w:hAnsi="Times New Roman" w:cs="Times New Roman"/>
          <w:szCs w:val="21"/>
        </w:rPr>
      </w:pPr>
      <w:r>
        <w:fldChar w:fldCharType="begin"/>
      </w:r>
      <w:r>
        <w:instrText xml:space="preserve"> HYPERLINK \l "_Toc511115601" </w:instrText>
      </w:r>
      <w:r>
        <w:fldChar w:fldCharType="separate"/>
      </w:r>
      <w:r>
        <w:rPr>
          <w:rStyle w:val="20"/>
          <w:rFonts w:ascii="Times New Roman" w:hAnsi="Times New Roman" w:cs="Times New Roman"/>
          <w:szCs w:val="21"/>
        </w:rPr>
        <w:t>4.1.2 废气</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_Toc511115601 \h </w:instrText>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fldChar w:fldCharType="end"/>
      </w:r>
    </w:p>
    <w:p>
      <w:pPr>
        <w:pStyle w:val="9"/>
        <w:tabs>
          <w:tab w:val="right" w:leader="dot" w:pos="8296"/>
        </w:tabs>
        <w:spacing w:line="276" w:lineRule="auto"/>
        <w:rPr>
          <w:rFonts w:ascii="Times New Roman" w:hAnsi="Times New Roman" w:cs="Times New Roman"/>
          <w:szCs w:val="21"/>
        </w:rPr>
      </w:pPr>
      <w:r>
        <w:fldChar w:fldCharType="begin"/>
      </w:r>
      <w:r>
        <w:instrText xml:space="preserve"> HYPERLINK \l "_Toc511115602" </w:instrText>
      </w:r>
      <w:r>
        <w:fldChar w:fldCharType="separate"/>
      </w:r>
      <w:r>
        <w:rPr>
          <w:rStyle w:val="20"/>
          <w:rFonts w:ascii="Times New Roman" w:hAnsi="Times New Roman" w:cs="Times New Roman"/>
          <w:szCs w:val="21"/>
        </w:rPr>
        <w:t>4.1.3 噪声</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_Toc511115602 \h </w:instrText>
      </w:r>
      <w:r>
        <w:rPr>
          <w:rFonts w:ascii="Times New Roman" w:hAnsi="Times New Roman" w:cs="Times New Roman"/>
          <w:szCs w:val="21"/>
        </w:rPr>
        <w:fldChar w:fldCharType="separate"/>
      </w:r>
      <w:r>
        <w:rPr>
          <w:rFonts w:ascii="Times New Roman" w:hAnsi="Times New Roman" w:cs="Times New Roman"/>
          <w:szCs w:val="21"/>
        </w:rPr>
        <w:t>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9"/>
        <w:tabs>
          <w:tab w:val="right" w:leader="dot" w:pos="8296"/>
        </w:tabs>
        <w:spacing w:line="276" w:lineRule="auto"/>
        <w:rPr>
          <w:rFonts w:ascii="Times New Roman" w:hAnsi="Times New Roman" w:cs="Times New Roman"/>
          <w:szCs w:val="21"/>
        </w:rPr>
      </w:pPr>
      <w:r>
        <w:fldChar w:fldCharType="begin"/>
      </w:r>
      <w:r>
        <w:instrText xml:space="preserve"> HYPERLINK \l "_Toc511115603" </w:instrText>
      </w:r>
      <w:r>
        <w:fldChar w:fldCharType="separate"/>
      </w:r>
      <w:r>
        <w:rPr>
          <w:rStyle w:val="20"/>
          <w:rFonts w:ascii="Times New Roman" w:hAnsi="Times New Roman" w:cs="Times New Roman"/>
          <w:szCs w:val="21"/>
        </w:rPr>
        <w:t>4.1.4 固体废物</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_Toc511115603 \h </w:instrText>
      </w:r>
      <w:r>
        <w:rPr>
          <w:rFonts w:ascii="Times New Roman" w:hAnsi="Times New Roman" w:cs="Times New Roman"/>
          <w:szCs w:val="21"/>
        </w:rPr>
        <w:fldChar w:fldCharType="separate"/>
      </w:r>
      <w:r>
        <w:rPr>
          <w:rFonts w:ascii="Times New Roman" w:hAnsi="Times New Roman" w:cs="Times New Roman"/>
          <w:szCs w:val="21"/>
        </w:rPr>
        <w:t>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9"/>
        <w:tabs>
          <w:tab w:val="right" w:leader="dot" w:pos="8296"/>
        </w:tabs>
        <w:spacing w:line="276" w:lineRule="auto"/>
        <w:rPr>
          <w:rFonts w:ascii="Times New Roman" w:hAnsi="Times New Roman" w:cs="Times New Roman"/>
          <w:szCs w:val="21"/>
        </w:rPr>
      </w:pPr>
      <w:r>
        <w:fldChar w:fldCharType="begin"/>
      </w:r>
      <w:r>
        <w:instrText xml:space="preserve"> HYPERLINK \l "_Toc511115604" </w:instrText>
      </w:r>
      <w:r>
        <w:fldChar w:fldCharType="separate"/>
      </w:r>
      <w:r>
        <w:rPr>
          <w:rStyle w:val="20"/>
          <w:rFonts w:ascii="Times New Roman" w:hAnsi="Times New Roman" w:cs="Times New Roman"/>
          <w:szCs w:val="21"/>
        </w:rPr>
        <w:t>4.1.5 环保设施照片</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_Toc511115604 \h </w:instrText>
      </w:r>
      <w:r>
        <w:rPr>
          <w:rFonts w:ascii="Times New Roman" w:hAnsi="Times New Roman" w:cs="Times New Roman"/>
          <w:szCs w:val="21"/>
        </w:rPr>
        <w:fldChar w:fldCharType="separate"/>
      </w:r>
      <w:r>
        <w:rPr>
          <w:rFonts w:ascii="Times New Roman" w:hAnsi="Times New Roman" w:cs="Times New Roman"/>
          <w:szCs w:val="21"/>
        </w:rPr>
        <w:t>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"_Toc511115605" </w:instrText>
      </w:r>
      <w:r>
        <w:fldChar w:fldCharType="separate"/>
      </w:r>
      <w:r>
        <w:rPr>
          <w:rStyle w:val="20"/>
          <w:rFonts w:ascii="Times New Roman" w:hAnsi="Times New Roman" w:cs="Times New Roman"/>
          <w:szCs w:val="21"/>
        </w:rPr>
        <w:t>4.2 环保设施投资及“三同时”落实情况</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_Toc511115605 \h </w:instrText>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9"/>
        <w:tabs>
          <w:tab w:val="right" w:leader="dot" w:pos="8296"/>
        </w:tabs>
        <w:spacing w:line="276" w:lineRule="auto"/>
        <w:rPr>
          <w:rFonts w:ascii="Times New Roman" w:hAnsi="Times New Roman" w:cs="Times New Roman"/>
          <w:szCs w:val="21"/>
        </w:rPr>
      </w:pPr>
      <w:r>
        <w:fldChar w:fldCharType="begin"/>
      </w:r>
      <w:r>
        <w:instrText xml:space="preserve"> HYPERLINK \l "_Toc511115606" </w:instrText>
      </w:r>
      <w:r>
        <w:fldChar w:fldCharType="separate"/>
      </w:r>
      <w:r>
        <w:rPr>
          <w:rStyle w:val="20"/>
          <w:rFonts w:ascii="Times New Roman" w:hAnsi="Times New Roman" w:cs="Times New Roman"/>
          <w:szCs w:val="21"/>
        </w:rPr>
        <w:t>4.2.1 环保设施投资情况</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_Toc511115606 \h </w:instrText>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9"/>
        <w:tabs>
          <w:tab w:val="right" w:leader="dot" w:pos="8296"/>
        </w:tabs>
        <w:spacing w:line="276" w:lineRule="auto"/>
        <w:rPr>
          <w:rFonts w:ascii="Times New Roman" w:hAnsi="Times New Roman" w:cs="Times New Roman"/>
          <w:szCs w:val="21"/>
        </w:rPr>
      </w:pPr>
      <w:r>
        <w:fldChar w:fldCharType="begin"/>
      </w:r>
      <w:r>
        <w:instrText xml:space="preserve"> HYPERLINK \l "_Toc511115607" </w:instrText>
      </w:r>
      <w:r>
        <w:fldChar w:fldCharType="separate"/>
      </w:r>
      <w:r>
        <w:rPr>
          <w:rStyle w:val="20"/>
          <w:rFonts w:ascii="Times New Roman" w:hAnsi="Times New Roman" w:cs="Times New Roman"/>
          <w:szCs w:val="21"/>
        </w:rPr>
        <w:t>4.2.2 “三同时”落实情况</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_Toc511115607 \h </w:instrText>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9"/>
        <w:tabs>
          <w:tab w:val="right" w:leader="dot" w:pos="8296"/>
        </w:tabs>
        <w:spacing w:line="276" w:lineRule="auto"/>
        <w:rPr>
          <w:rFonts w:ascii="Times New Roman" w:hAnsi="Times New Roman" w:cs="Times New Roman"/>
          <w:szCs w:val="21"/>
        </w:rPr>
      </w:pPr>
      <w:r>
        <w:fldChar w:fldCharType="begin"/>
      </w:r>
      <w:r>
        <w:instrText xml:space="preserve"> HYPERLINK \l "_Toc511115608" </w:instrText>
      </w:r>
      <w:r>
        <w:fldChar w:fldCharType="separate"/>
      </w:r>
      <w:r>
        <w:rPr>
          <w:rStyle w:val="20"/>
          <w:rFonts w:ascii="Times New Roman" w:hAnsi="Times New Roman" w:cs="Times New Roman"/>
          <w:szCs w:val="21"/>
        </w:rPr>
        <w:t>4.2.3 环评批复落实情况</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_Toc511115608 \h </w:instrText>
      </w:r>
      <w:r>
        <w:rPr>
          <w:rFonts w:ascii="Times New Roman" w:hAnsi="Times New Roman" w:cs="Times New Roman"/>
          <w:szCs w:val="21"/>
        </w:rPr>
        <w:fldChar w:fldCharType="separate"/>
      </w:r>
      <w:r>
        <w:rPr>
          <w:rFonts w:ascii="Times New Roman" w:hAnsi="Times New Roman" w:cs="Times New Roman"/>
          <w:szCs w:val="21"/>
        </w:rPr>
        <w:t>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5"/>
        <w:tabs>
          <w:tab w:val="right" w:leader="dot" w:pos="8296"/>
        </w:tabs>
        <w:spacing w:line="276" w:lineRule="auto"/>
        <w:rPr>
          <w:rFonts w:ascii="Times New Roman" w:hAnsi="Times New Roman" w:cs="Times New Roman"/>
          <w:b w:val="0"/>
          <w:szCs w:val="21"/>
        </w:rPr>
      </w:pPr>
      <w:r>
        <w:fldChar w:fldCharType="begin"/>
      </w:r>
      <w:r>
        <w:instrText xml:space="preserve"> HYPERLINK \l "_Toc511115609" </w:instrText>
      </w:r>
      <w:r>
        <w:fldChar w:fldCharType="separate"/>
      </w:r>
      <w:r>
        <w:rPr>
          <w:rStyle w:val="20"/>
          <w:rFonts w:ascii="Times New Roman" w:hAnsi="Times New Roman" w:cs="Times New Roman"/>
          <w:szCs w:val="21"/>
        </w:rPr>
        <w:t>5 建设项目环评报告表的主要结论与建议及审批部门审批决定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_Toc511115609 \h </w:instrText>
      </w:r>
      <w:r>
        <w:rPr>
          <w:rFonts w:ascii="Times New Roman" w:hAnsi="Times New Roman" w:cs="Times New Roman"/>
          <w:szCs w:val="21"/>
        </w:rPr>
        <w:fldChar w:fldCharType="separate"/>
      </w:r>
      <w:r>
        <w:rPr>
          <w:rFonts w:ascii="Times New Roman" w:hAnsi="Times New Roman" w:cs="Times New Roman"/>
          <w:szCs w:val="21"/>
        </w:rPr>
        <w:t>10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"_Toc511115610" </w:instrText>
      </w:r>
      <w:r>
        <w:fldChar w:fldCharType="separate"/>
      </w:r>
      <w:r>
        <w:rPr>
          <w:rStyle w:val="20"/>
          <w:rFonts w:ascii="Times New Roman" w:hAnsi="Times New Roman" w:cs="Times New Roman"/>
          <w:szCs w:val="21"/>
        </w:rPr>
        <w:t>5.1 建设项目环评报告表的主要结论与建议</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_Toc511115610 \h </w:instrText>
      </w:r>
      <w:r>
        <w:rPr>
          <w:rFonts w:ascii="Times New Roman" w:hAnsi="Times New Roman" w:cs="Times New Roman"/>
          <w:szCs w:val="21"/>
        </w:rPr>
        <w:fldChar w:fldCharType="separate"/>
      </w:r>
      <w:r>
        <w:rPr>
          <w:rFonts w:ascii="Times New Roman" w:hAnsi="Times New Roman" w:cs="Times New Roman"/>
          <w:szCs w:val="21"/>
        </w:rPr>
        <w:t>10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"_Toc511115611" </w:instrText>
      </w:r>
      <w:r>
        <w:fldChar w:fldCharType="separate"/>
      </w:r>
      <w:r>
        <w:rPr>
          <w:rStyle w:val="20"/>
          <w:rFonts w:ascii="Times New Roman" w:hAnsi="Times New Roman" w:cs="Times New Roman"/>
          <w:szCs w:val="21"/>
        </w:rPr>
        <w:t>5.2 审批部门审批决定</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_Toc511115611 \h </w:instrText>
      </w:r>
      <w:r>
        <w:rPr>
          <w:rFonts w:ascii="Times New Roman" w:hAnsi="Times New Roman" w:cs="Times New Roman"/>
          <w:szCs w:val="21"/>
        </w:rPr>
        <w:fldChar w:fldCharType="separate"/>
      </w:r>
      <w:r>
        <w:rPr>
          <w:rFonts w:ascii="Times New Roman" w:hAnsi="Times New Roman" w:cs="Times New Roman"/>
          <w:szCs w:val="21"/>
        </w:rPr>
        <w:t>10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5"/>
        <w:tabs>
          <w:tab w:val="right" w:leader="dot" w:pos="8296"/>
        </w:tabs>
        <w:spacing w:line="276" w:lineRule="auto"/>
        <w:rPr>
          <w:rFonts w:ascii="Times New Roman" w:hAnsi="Times New Roman" w:cs="Times New Roman"/>
          <w:b w:val="0"/>
          <w:szCs w:val="21"/>
        </w:rPr>
      </w:pPr>
      <w:r>
        <w:fldChar w:fldCharType="begin"/>
      </w:r>
      <w:r>
        <w:instrText xml:space="preserve"> HYPERLINK \l "_Toc511115612" </w:instrText>
      </w:r>
      <w:r>
        <w:fldChar w:fldCharType="separate"/>
      </w:r>
      <w:r>
        <w:rPr>
          <w:rStyle w:val="20"/>
          <w:rFonts w:ascii="Times New Roman" w:hAnsi="Times New Roman" w:cs="Times New Roman"/>
          <w:szCs w:val="21"/>
        </w:rPr>
        <w:t>6 验收执行标准</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_Toc511115612 \h </w:instrText>
      </w:r>
      <w:r>
        <w:rPr>
          <w:rFonts w:ascii="Times New Roman" w:hAnsi="Times New Roman" w:cs="Times New Roman"/>
          <w:szCs w:val="21"/>
        </w:rPr>
        <w:fldChar w:fldCharType="separate"/>
      </w:r>
      <w:r>
        <w:rPr>
          <w:rFonts w:ascii="Times New Roman" w:hAnsi="Times New Roman" w:cs="Times New Roman"/>
          <w:szCs w:val="21"/>
        </w:rPr>
        <w:t>12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"_Toc511115613" </w:instrText>
      </w:r>
      <w:r>
        <w:fldChar w:fldCharType="separate"/>
      </w:r>
      <w:r>
        <w:rPr>
          <w:rStyle w:val="20"/>
          <w:rFonts w:ascii="Times New Roman" w:hAnsi="Times New Roman" w:cs="Times New Roman"/>
          <w:szCs w:val="21"/>
        </w:rPr>
        <w:t>6.1 废水排放执行标准</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_Toc511115613 \h </w:instrText>
      </w:r>
      <w:r>
        <w:rPr>
          <w:rFonts w:ascii="Times New Roman" w:hAnsi="Times New Roman" w:cs="Times New Roman"/>
          <w:szCs w:val="21"/>
        </w:rPr>
        <w:fldChar w:fldCharType="separate"/>
      </w:r>
      <w:r>
        <w:rPr>
          <w:rFonts w:ascii="Times New Roman" w:hAnsi="Times New Roman" w:cs="Times New Roman"/>
          <w:szCs w:val="21"/>
        </w:rPr>
        <w:t>12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"_Toc511115614" </w:instrText>
      </w:r>
      <w:r>
        <w:fldChar w:fldCharType="separate"/>
      </w:r>
      <w:r>
        <w:rPr>
          <w:rStyle w:val="20"/>
          <w:rFonts w:ascii="Times New Roman" w:hAnsi="Times New Roman" w:cs="Times New Roman"/>
          <w:szCs w:val="21"/>
        </w:rPr>
        <w:t>6.2 废气排放执行标准</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_Toc511115614 \h </w:instrText>
      </w:r>
      <w:r>
        <w:rPr>
          <w:rFonts w:ascii="Times New Roman" w:hAnsi="Times New Roman" w:cs="Times New Roman"/>
          <w:szCs w:val="21"/>
        </w:rPr>
        <w:fldChar w:fldCharType="separate"/>
      </w:r>
      <w:r>
        <w:rPr>
          <w:rFonts w:ascii="Times New Roman" w:hAnsi="Times New Roman" w:cs="Times New Roman"/>
          <w:szCs w:val="21"/>
        </w:rPr>
        <w:t>12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"_Toc511115615" </w:instrText>
      </w:r>
      <w:r>
        <w:fldChar w:fldCharType="separate"/>
      </w:r>
      <w:r>
        <w:rPr>
          <w:rStyle w:val="20"/>
          <w:rFonts w:ascii="Times New Roman" w:hAnsi="Times New Roman" w:cs="Times New Roman"/>
          <w:szCs w:val="21"/>
        </w:rPr>
        <w:t>6.3 厂界噪声排放标准</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_Toc511115615 \h </w:instrText>
      </w:r>
      <w:r>
        <w:rPr>
          <w:rFonts w:ascii="Times New Roman" w:hAnsi="Times New Roman" w:cs="Times New Roman"/>
          <w:szCs w:val="21"/>
        </w:rPr>
        <w:fldChar w:fldCharType="separate"/>
      </w:r>
      <w:r>
        <w:rPr>
          <w:rFonts w:ascii="Times New Roman" w:hAnsi="Times New Roman" w:cs="Times New Roman"/>
          <w:szCs w:val="21"/>
        </w:rPr>
        <w:t>12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5"/>
        <w:tabs>
          <w:tab w:val="right" w:leader="dot" w:pos="8296"/>
        </w:tabs>
        <w:spacing w:line="276" w:lineRule="auto"/>
        <w:rPr>
          <w:rFonts w:ascii="Times New Roman" w:hAnsi="Times New Roman" w:cs="Times New Roman"/>
          <w:b w:val="0"/>
          <w:szCs w:val="21"/>
        </w:rPr>
      </w:pPr>
      <w:r>
        <w:fldChar w:fldCharType="begin"/>
      </w:r>
      <w:r>
        <w:instrText xml:space="preserve"> HYPERLINK \l "_Toc511115616" </w:instrText>
      </w:r>
      <w:r>
        <w:fldChar w:fldCharType="separate"/>
      </w:r>
      <w:r>
        <w:rPr>
          <w:rStyle w:val="20"/>
          <w:rFonts w:ascii="Times New Roman" w:hAnsi="Times New Roman" w:cs="Times New Roman"/>
          <w:szCs w:val="21"/>
        </w:rPr>
        <w:t>7 验收监测内容</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_Toc511115616 \h </w:instrText>
      </w:r>
      <w:r>
        <w:rPr>
          <w:rFonts w:ascii="Times New Roman" w:hAnsi="Times New Roman" w:cs="Times New Roman"/>
          <w:szCs w:val="21"/>
        </w:rPr>
        <w:fldChar w:fldCharType="separate"/>
      </w:r>
      <w:r>
        <w:rPr>
          <w:rFonts w:ascii="Times New Roman" w:hAnsi="Times New Roman" w:cs="Times New Roman"/>
          <w:szCs w:val="21"/>
        </w:rPr>
        <w:t>13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"_Toc511115617" </w:instrText>
      </w:r>
      <w:r>
        <w:fldChar w:fldCharType="separate"/>
      </w:r>
      <w:r>
        <w:rPr>
          <w:rStyle w:val="20"/>
          <w:rFonts w:ascii="Times New Roman" w:hAnsi="Times New Roman" w:cs="Times New Roman"/>
          <w:szCs w:val="21"/>
        </w:rPr>
        <w:t>7.1 废水</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_Toc511115617 \h </w:instrText>
      </w:r>
      <w:r>
        <w:rPr>
          <w:rFonts w:ascii="Times New Roman" w:hAnsi="Times New Roman" w:cs="Times New Roman"/>
          <w:szCs w:val="21"/>
        </w:rPr>
        <w:fldChar w:fldCharType="separate"/>
      </w:r>
      <w:r>
        <w:rPr>
          <w:rFonts w:ascii="Times New Roman" w:hAnsi="Times New Roman" w:cs="Times New Roman"/>
          <w:szCs w:val="21"/>
        </w:rPr>
        <w:t>13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"_Toc511115618" </w:instrText>
      </w:r>
      <w:r>
        <w:fldChar w:fldCharType="separate"/>
      </w:r>
      <w:r>
        <w:rPr>
          <w:rStyle w:val="20"/>
          <w:rFonts w:ascii="Times New Roman" w:hAnsi="Times New Roman" w:cs="Times New Roman"/>
          <w:szCs w:val="21"/>
        </w:rPr>
        <w:t>7.2 废气有组织排放监测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_Toc511115618 \h </w:instrText>
      </w:r>
      <w:r>
        <w:rPr>
          <w:rFonts w:ascii="Times New Roman" w:hAnsi="Times New Roman" w:cs="Times New Roman"/>
          <w:szCs w:val="21"/>
        </w:rPr>
        <w:fldChar w:fldCharType="separate"/>
      </w:r>
      <w:r>
        <w:rPr>
          <w:rFonts w:ascii="Times New Roman" w:hAnsi="Times New Roman" w:cs="Times New Roman"/>
          <w:szCs w:val="21"/>
        </w:rPr>
        <w:t>13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"_Toc511115619" </w:instrText>
      </w:r>
      <w:r>
        <w:fldChar w:fldCharType="separate"/>
      </w:r>
      <w:r>
        <w:rPr>
          <w:rStyle w:val="20"/>
          <w:rFonts w:ascii="Times New Roman" w:hAnsi="Times New Roman" w:cs="Times New Roman"/>
          <w:szCs w:val="21"/>
        </w:rPr>
        <w:t>7.3 废气无组织排放</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_Toc511115619 \h </w:instrText>
      </w:r>
      <w:r>
        <w:rPr>
          <w:rFonts w:ascii="Times New Roman" w:hAnsi="Times New Roman" w:cs="Times New Roman"/>
          <w:szCs w:val="21"/>
        </w:rPr>
        <w:fldChar w:fldCharType="separate"/>
      </w:r>
      <w:r>
        <w:rPr>
          <w:rFonts w:ascii="Times New Roman" w:hAnsi="Times New Roman" w:cs="Times New Roman"/>
          <w:szCs w:val="21"/>
        </w:rPr>
        <w:t>13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"_Toc511115620" </w:instrText>
      </w:r>
      <w:r>
        <w:fldChar w:fldCharType="separate"/>
      </w:r>
      <w:r>
        <w:rPr>
          <w:rStyle w:val="20"/>
          <w:rFonts w:ascii="Times New Roman" w:hAnsi="Times New Roman" w:cs="Times New Roman"/>
          <w:szCs w:val="21"/>
        </w:rPr>
        <w:t>7.4 厂界噪声监测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_Toc511115620 \h </w:instrText>
      </w:r>
      <w:r>
        <w:rPr>
          <w:rFonts w:ascii="Times New Roman" w:hAnsi="Times New Roman" w:cs="Times New Roman"/>
          <w:szCs w:val="21"/>
        </w:rPr>
        <w:fldChar w:fldCharType="separate"/>
      </w:r>
      <w:r>
        <w:rPr>
          <w:rFonts w:ascii="Times New Roman" w:hAnsi="Times New Roman" w:cs="Times New Roman"/>
          <w:szCs w:val="21"/>
        </w:rPr>
        <w:t>13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5"/>
        <w:tabs>
          <w:tab w:val="right" w:leader="dot" w:pos="8296"/>
        </w:tabs>
        <w:spacing w:line="276" w:lineRule="auto"/>
        <w:rPr>
          <w:rFonts w:ascii="Times New Roman" w:hAnsi="Times New Roman" w:cs="Times New Roman"/>
          <w:b w:val="0"/>
          <w:szCs w:val="21"/>
        </w:rPr>
      </w:pPr>
      <w:r>
        <w:fldChar w:fldCharType="begin"/>
      </w:r>
      <w:r>
        <w:instrText xml:space="preserve"> HYPERLINK \l "_Toc511115621" </w:instrText>
      </w:r>
      <w:r>
        <w:fldChar w:fldCharType="separate"/>
      </w:r>
      <w:r>
        <w:rPr>
          <w:rStyle w:val="20"/>
          <w:rFonts w:ascii="Times New Roman" w:hAnsi="Times New Roman" w:cs="Times New Roman"/>
          <w:szCs w:val="21"/>
        </w:rPr>
        <w:t>8 质量保证及质量控制</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_Toc511115621 \h </w:instrText>
      </w:r>
      <w:r>
        <w:rPr>
          <w:rFonts w:ascii="Times New Roman" w:hAnsi="Times New Roman" w:cs="Times New Roman"/>
          <w:szCs w:val="21"/>
        </w:rPr>
        <w:fldChar w:fldCharType="separate"/>
      </w:r>
      <w:r>
        <w:rPr>
          <w:rFonts w:ascii="Times New Roman" w:hAnsi="Times New Roman" w:cs="Times New Roman"/>
          <w:szCs w:val="21"/>
        </w:rPr>
        <w:t>15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"_Toc511115622" </w:instrText>
      </w:r>
      <w:r>
        <w:fldChar w:fldCharType="separate"/>
      </w:r>
      <w:r>
        <w:rPr>
          <w:rStyle w:val="20"/>
          <w:rFonts w:ascii="Times New Roman" w:hAnsi="Times New Roman" w:cs="Times New Roman"/>
          <w:szCs w:val="21"/>
        </w:rPr>
        <w:t>8.1 监测分析方法</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_Toc511115622 \h </w:instrText>
      </w:r>
      <w:r>
        <w:rPr>
          <w:rFonts w:ascii="Times New Roman" w:hAnsi="Times New Roman" w:cs="Times New Roman"/>
          <w:szCs w:val="21"/>
        </w:rPr>
        <w:fldChar w:fldCharType="separate"/>
      </w:r>
      <w:r>
        <w:rPr>
          <w:rFonts w:ascii="Times New Roman" w:hAnsi="Times New Roman" w:cs="Times New Roman"/>
          <w:szCs w:val="21"/>
        </w:rPr>
        <w:t>15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"_Toc511115623" </w:instrText>
      </w:r>
      <w:r>
        <w:fldChar w:fldCharType="separate"/>
      </w:r>
      <w:r>
        <w:rPr>
          <w:rStyle w:val="20"/>
          <w:rFonts w:ascii="Times New Roman" w:hAnsi="Times New Roman" w:cs="Times New Roman"/>
          <w:szCs w:val="21"/>
        </w:rPr>
        <w:t>8.2 质量控制与质量保证</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_Toc511115623 \h </w:instrText>
      </w:r>
      <w:r>
        <w:rPr>
          <w:rFonts w:ascii="Times New Roman" w:hAnsi="Times New Roman" w:cs="Times New Roman"/>
          <w:szCs w:val="21"/>
        </w:rPr>
        <w:fldChar w:fldCharType="separate"/>
      </w:r>
      <w:r>
        <w:rPr>
          <w:rFonts w:ascii="Times New Roman" w:hAnsi="Times New Roman" w:cs="Times New Roman"/>
          <w:szCs w:val="21"/>
        </w:rPr>
        <w:t>15</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5"/>
        <w:tabs>
          <w:tab w:val="right" w:leader="dot" w:pos="8296"/>
        </w:tabs>
        <w:spacing w:line="276" w:lineRule="auto"/>
        <w:rPr>
          <w:rFonts w:ascii="Times New Roman" w:hAnsi="Times New Roman" w:cs="Times New Roman"/>
          <w:b w:val="0"/>
          <w:szCs w:val="21"/>
        </w:rPr>
      </w:pPr>
      <w:r>
        <w:fldChar w:fldCharType="begin"/>
      </w:r>
      <w:r>
        <w:instrText xml:space="preserve"> HYPERLINK \l "_Toc511115624" </w:instrText>
      </w:r>
      <w:r>
        <w:fldChar w:fldCharType="separate"/>
      </w:r>
      <w:r>
        <w:rPr>
          <w:rStyle w:val="20"/>
          <w:rFonts w:ascii="Times New Roman" w:hAnsi="Times New Roman" w:cs="Times New Roman"/>
          <w:szCs w:val="21"/>
        </w:rPr>
        <w:t>9 验收监测结果</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_Toc511115624 \h </w:instrText>
      </w:r>
      <w:r>
        <w:rPr>
          <w:rFonts w:ascii="Times New Roman" w:hAnsi="Times New Roman" w:cs="Times New Roman"/>
          <w:szCs w:val="21"/>
        </w:rPr>
        <w:fldChar w:fldCharType="separate"/>
      </w:r>
      <w:r>
        <w:rPr>
          <w:rFonts w:ascii="Times New Roman" w:hAnsi="Times New Roman" w:cs="Times New Roman"/>
          <w:szCs w:val="21"/>
        </w:rPr>
        <w:t>16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"_Toc511115625" </w:instrText>
      </w:r>
      <w:r>
        <w:fldChar w:fldCharType="separate"/>
      </w:r>
      <w:r>
        <w:rPr>
          <w:rStyle w:val="20"/>
          <w:rFonts w:ascii="Times New Roman" w:hAnsi="Times New Roman" w:cs="Times New Roman"/>
          <w:szCs w:val="21"/>
        </w:rPr>
        <w:t>9.1 生产工况</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_Toc511115625 \h </w:instrText>
      </w:r>
      <w:r>
        <w:rPr>
          <w:rFonts w:ascii="Times New Roman" w:hAnsi="Times New Roman" w:cs="Times New Roman"/>
          <w:szCs w:val="21"/>
        </w:rPr>
        <w:fldChar w:fldCharType="separate"/>
      </w:r>
      <w:r>
        <w:rPr>
          <w:rFonts w:ascii="Times New Roman" w:hAnsi="Times New Roman" w:cs="Times New Roman"/>
          <w:szCs w:val="21"/>
        </w:rPr>
        <w:t>16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"_Toc511115626" </w:instrText>
      </w:r>
      <w:r>
        <w:fldChar w:fldCharType="separate"/>
      </w:r>
      <w:r>
        <w:rPr>
          <w:rStyle w:val="20"/>
          <w:rFonts w:ascii="Times New Roman" w:hAnsi="Times New Roman" w:cs="Times New Roman"/>
          <w:szCs w:val="21"/>
        </w:rPr>
        <w:t>9.2 废气有组织排放监测结果与分析</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_Toc511115626 \h </w:instrText>
      </w:r>
      <w:r>
        <w:rPr>
          <w:rFonts w:ascii="Times New Roman" w:hAnsi="Times New Roman" w:cs="Times New Roman"/>
          <w:szCs w:val="21"/>
        </w:rPr>
        <w:fldChar w:fldCharType="separate"/>
      </w:r>
      <w:r>
        <w:rPr>
          <w:rFonts w:ascii="Times New Roman" w:hAnsi="Times New Roman" w:cs="Times New Roman"/>
          <w:szCs w:val="21"/>
        </w:rPr>
        <w:t>16</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"_Toc511115627" </w:instrText>
      </w:r>
      <w:r>
        <w:fldChar w:fldCharType="separate"/>
      </w:r>
      <w:r>
        <w:rPr>
          <w:rStyle w:val="20"/>
          <w:rFonts w:ascii="Times New Roman" w:hAnsi="Times New Roman" w:cs="Times New Roman"/>
          <w:szCs w:val="21"/>
        </w:rPr>
        <w:t>9.3 废气无组织排放监测结果与分析</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_Toc511115627 \h </w:instrText>
      </w:r>
      <w:r>
        <w:rPr>
          <w:rFonts w:ascii="Times New Roman" w:hAnsi="Times New Roman" w:cs="Times New Roman"/>
          <w:szCs w:val="21"/>
        </w:rPr>
        <w:fldChar w:fldCharType="separate"/>
      </w:r>
      <w:r>
        <w:rPr>
          <w:rFonts w:ascii="Times New Roman" w:hAnsi="Times New Roman" w:cs="Times New Roman"/>
          <w:szCs w:val="21"/>
        </w:rPr>
        <w:t>18</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"_Toc511115628" </w:instrText>
      </w:r>
      <w:r>
        <w:fldChar w:fldCharType="separate"/>
      </w:r>
      <w:r>
        <w:rPr>
          <w:rStyle w:val="20"/>
          <w:rFonts w:ascii="Times New Roman" w:hAnsi="Times New Roman" w:cs="Times New Roman"/>
          <w:szCs w:val="21"/>
        </w:rPr>
        <w:t>9.4 厂界噪声监测结果与分析</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_Toc511115628 \h </w:instrText>
      </w:r>
      <w:r>
        <w:rPr>
          <w:rFonts w:ascii="Times New Roman" w:hAnsi="Times New Roman" w:cs="Times New Roman"/>
          <w:szCs w:val="21"/>
        </w:rPr>
        <w:fldChar w:fldCharType="separate"/>
      </w:r>
      <w:r>
        <w:rPr>
          <w:rFonts w:ascii="Times New Roman" w:hAnsi="Times New Roman" w:cs="Times New Roman"/>
          <w:szCs w:val="21"/>
        </w:rPr>
        <w:t>19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"_Toc511115629" </w:instrText>
      </w:r>
      <w:r>
        <w:fldChar w:fldCharType="separate"/>
      </w:r>
      <w:r>
        <w:rPr>
          <w:rStyle w:val="20"/>
          <w:rFonts w:ascii="Times New Roman" w:hAnsi="Times New Roman" w:cs="Times New Roman"/>
          <w:szCs w:val="21"/>
        </w:rPr>
        <w:t>9.5 污染物排放总量核算</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_Toc511115629 \h </w:instrText>
      </w:r>
      <w:r>
        <w:rPr>
          <w:rFonts w:ascii="Times New Roman" w:hAnsi="Times New Roman" w:cs="Times New Roman"/>
          <w:szCs w:val="21"/>
        </w:rPr>
        <w:fldChar w:fldCharType="separate"/>
      </w:r>
      <w:r>
        <w:rPr>
          <w:rFonts w:ascii="Times New Roman" w:hAnsi="Times New Roman" w:cs="Times New Roman"/>
          <w:szCs w:val="21"/>
        </w:rPr>
        <w:t>19</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"_Toc511115630" </w:instrText>
      </w:r>
      <w:r>
        <w:fldChar w:fldCharType="separate"/>
      </w:r>
      <w:r>
        <w:rPr>
          <w:rStyle w:val="20"/>
          <w:rFonts w:ascii="Times New Roman" w:hAnsi="Times New Roman" w:cs="Times New Roman"/>
          <w:szCs w:val="21"/>
        </w:rPr>
        <w:t>9.6 验收监测现场照片</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_Toc511115630 \h </w:instrText>
      </w:r>
      <w:r>
        <w:rPr>
          <w:rFonts w:ascii="Times New Roman" w:hAnsi="Times New Roman" w:cs="Times New Roman"/>
          <w:szCs w:val="21"/>
        </w:rPr>
        <w:fldChar w:fldCharType="separate"/>
      </w:r>
      <w:r>
        <w:rPr>
          <w:rFonts w:ascii="Times New Roman" w:hAnsi="Times New Roman" w:cs="Times New Roman"/>
          <w:szCs w:val="21"/>
        </w:rPr>
        <w:t>20</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5"/>
        <w:tabs>
          <w:tab w:val="right" w:leader="dot" w:pos="8296"/>
        </w:tabs>
        <w:spacing w:line="276" w:lineRule="auto"/>
        <w:rPr>
          <w:rFonts w:ascii="Times New Roman" w:hAnsi="Times New Roman" w:cs="Times New Roman"/>
          <w:b w:val="0"/>
          <w:szCs w:val="21"/>
        </w:rPr>
      </w:pPr>
      <w:r>
        <w:fldChar w:fldCharType="begin"/>
      </w:r>
      <w:r>
        <w:instrText xml:space="preserve"> HYPERLINK \l "_Toc511115631" </w:instrText>
      </w:r>
      <w:r>
        <w:fldChar w:fldCharType="separate"/>
      </w:r>
      <w:r>
        <w:rPr>
          <w:rStyle w:val="20"/>
          <w:rFonts w:ascii="Times New Roman" w:hAnsi="Times New Roman" w:cs="Times New Roman"/>
          <w:szCs w:val="21"/>
        </w:rPr>
        <w:t>10 验收监测结论</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_Toc511115631 \h </w:instrText>
      </w:r>
      <w:r>
        <w:rPr>
          <w:rFonts w:ascii="Times New Roman" w:hAnsi="Times New Roman" w:cs="Times New Roman"/>
          <w:szCs w:val="21"/>
        </w:rPr>
        <w:fldChar w:fldCharType="separate"/>
      </w:r>
      <w:r>
        <w:rPr>
          <w:rFonts w:ascii="Times New Roman" w:hAnsi="Times New Roman" w:cs="Times New Roman"/>
          <w:szCs w:val="21"/>
        </w:rPr>
        <w:t>21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"_Toc511115632" </w:instrText>
      </w:r>
      <w:r>
        <w:fldChar w:fldCharType="separate"/>
      </w:r>
      <w:r>
        <w:rPr>
          <w:rStyle w:val="20"/>
          <w:rFonts w:ascii="Times New Roman" w:hAnsi="Times New Roman" w:cs="Times New Roman"/>
          <w:szCs w:val="21"/>
        </w:rPr>
        <w:t>10.1 废水</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_Toc511115632 \h </w:instrText>
      </w:r>
      <w:r>
        <w:rPr>
          <w:rFonts w:ascii="Times New Roman" w:hAnsi="Times New Roman" w:cs="Times New Roman"/>
          <w:szCs w:val="21"/>
        </w:rPr>
        <w:fldChar w:fldCharType="separate"/>
      </w:r>
      <w:r>
        <w:rPr>
          <w:rFonts w:ascii="Times New Roman" w:hAnsi="Times New Roman" w:cs="Times New Roman"/>
          <w:szCs w:val="21"/>
        </w:rPr>
        <w:t>21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"_Toc511115633" </w:instrText>
      </w:r>
      <w:r>
        <w:fldChar w:fldCharType="separate"/>
      </w:r>
      <w:r>
        <w:rPr>
          <w:rStyle w:val="20"/>
          <w:rFonts w:ascii="Times New Roman" w:hAnsi="Times New Roman" w:cs="Times New Roman"/>
          <w:szCs w:val="21"/>
        </w:rPr>
        <w:t>10.2 废气有组织排放监测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_Toc511115633 \h </w:instrText>
      </w:r>
      <w:r>
        <w:rPr>
          <w:rFonts w:ascii="Times New Roman" w:hAnsi="Times New Roman" w:cs="Times New Roman"/>
          <w:szCs w:val="21"/>
        </w:rPr>
        <w:fldChar w:fldCharType="separate"/>
      </w:r>
      <w:r>
        <w:rPr>
          <w:rFonts w:ascii="Times New Roman" w:hAnsi="Times New Roman" w:cs="Times New Roman"/>
          <w:szCs w:val="21"/>
        </w:rPr>
        <w:t>21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"_Toc511115634" </w:instrText>
      </w:r>
      <w:r>
        <w:fldChar w:fldCharType="separate"/>
      </w:r>
      <w:r>
        <w:rPr>
          <w:rStyle w:val="20"/>
          <w:rFonts w:ascii="Times New Roman" w:hAnsi="Times New Roman" w:cs="Times New Roman"/>
          <w:szCs w:val="21"/>
        </w:rPr>
        <w:t>10.3 废气无组织排放监测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_Toc511115634 \h </w:instrText>
      </w:r>
      <w:r>
        <w:rPr>
          <w:rFonts w:ascii="Times New Roman" w:hAnsi="Times New Roman" w:cs="Times New Roman"/>
          <w:szCs w:val="21"/>
        </w:rPr>
        <w:fldChar w:fldCharType="separate"/>
      </w:r>
      <w:r>
        <w:rPr>
          <w:rFonts w:ascii="Times New Roman" w:hAnsi="Times New Roman" w:cs="Times New Roman"/>
          <w:szCs w:val="21"/>
        </w:rPr>
        <w:t>21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"_Toc511115635" </w:instrText>
      </w:r>
      <w:r>
        <w:fldChar w:fldCharType="separate"/>
      </w:r>
      <w:r>
        <w:rPr>
          <w:rStyle w:val="20"/>
          <w:rFonts w:ascii="Times New Roman" w:hAnsi="Times New Roman" w:cs="Times New Roman"/>
          <w:szCs w:val="21"/>
        </w:rPr>
        <w:t>10.4 厂界噪声监测</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_Toc511115635 \h </w:instrText>
      </w:r>
      <w:r>
        <w:rPr>
          <w:rFonts w:ascii="Times New Roman" w:hAnsi="Times New Roman" w:cs="Times New Roman"/>
          <w:szCs w:val="21"/>
        </w:rPr>
        <w:fldChar w:fldCharType="separate"/>
      </w:r>
      <w:r>
        <w:rPr>
          <w:rFonts w:ascii="Times New Roman" w:hAnsi="Times New Roman" w:cs="Times New Roman"/>
          <w:szCs w:val="21"/>
        </w:rPr>
        <w:t>21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"_Toc511115636" </w:instrText>
      </w:r>
      <w:r>
        <w:fldChar w:fldCharType="separate"/>
      </w:r>
      <w:r>
        <w:rPr>
          <w:rStyle w:val="20"/>
          <w:rFonts w:ascii="Times New Roman" w:hAnsi="Times New Roman" w:cs="Times New Roman"/>
          <w:szCs w:val="21"/>
        </w:rPr>
        <w:t>10.5 固废</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_Toc511115636 \h </w:instrText>
      </w:r>
      <w:r>
        <w:rPr>
          <w:rFonts w:ascii="Times New Roman" w:hAnsi="Times New Roman" w:cs="Times New Roman"/>
          <w:szCs w:val="21"/>
        </w:rPr>
        <w:fldChar w:fldCharType="separate"/>
      </w:r>
      <w:r>
        <w:rPr>
          <w:rFonts w:ascii="Times New Roman" w:hAnsi="Times New Roman" w:cs="Times New Roman"/>
          <w:szCs w:val="21"/>
        </w:rPr>
        <w:t>21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"_Toc511115637" </w:instrText>
      </w:r>
      <w:r>
        <w:fldChar w:fldCharType="separate"/>
      </w:r>
      <w:r>
        <w:rPr>
          <w:rStyle w:val="20"/>
          <w:rFonts w:ascii="Times New Roman" w:hAnsi="Times New Roman" w:cs="Times New Roman"/>
          <w:szCs w:val="21"/>
        </w:rPr>
        <w:t>10.6 建议</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_Toc511115637 \h </w:instrText>
      </w:r>
      <w:r>
        <w:rPr>
          <w:rFonts w:ascii="Times New Roman" w:hAnsi="Times New Roman" w:cs="Times New Roman"/>
          <w:szCs w:val="21"/>
        </w:rPr>
        <w:fldChar w:fldCharType="separate"/>
      </w:r>
      <w:r>
        <w:rPr>
          <w:rFonts w:ascii="Times New Roman" w:hAnsi="Times New Roman" w:cs="Times New Roman"/>
          <w:szCs w:val="21"/>
        </w:rPr>
        <w:t>21</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5"/>
        <w:tabs>
          <w:tab w:val="right" w:leader="dot" w:pos="8296"/>
        </w:tabs>
        <w:spacing w:line="276" w:lineRule="auto"/>
        <w:rPr>
          <w:rFonts w:ascii="Times New Roman" w:hAnsi="Times New Roman" w:cs="Times New Roman"/>
          <w:b w:val="0"/>
          <w:szCs w:val="21"/>
        </w:rPr>
      </w:pPr>
      <w:r>
        <w:fldChar w:fldCharType="begin"/>
      </w:r>
      <w:r>
        <w:instrText xml:space="preserve"> HYPERLINK \l "_Toc511115638" </w:instrText>
      </w:r>
      <w:r>
        <w:fldChar w:fldCharType="separate"/>
      </w:r>
      <w:r>
        <w:rPr>
          <w:rStyle w:val="20"/>
          <w:rFonts w:ascii="Times New Roman" w:hAnsi="Times New Roman" w:cs="Times New Roman"/>
          <w:szCs w:val="21"/>
        </w:rPr>
        <w:t>11 建设项目工程竣工环境保护“三同时”验收登记表</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_Toc511115638 \h </w:instrText>
      </w:r>
      <w:r>
        <w:rPr>
          <w:rFonts w:ascii="Times New Roman" w:hAnsi="Times New Roman" w:cs="Times New Roman"/>
          <w:szCs w:val="21"/>
        </w:rPr>
        <w:fldChar w:fldCharType="separate"/>
      </w:r>
      <w:r>
        <w:rPr>
          <w:rFonts w:ascii="Times New Roman" w:hAnsi="Times New Roman" w:cs="Times New Roman"/>
          <w:szCs w:val="21"/>
        </w:rPr>
        <w:t>22</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5"/>
        <w:tabs>
          <w:tab w:val="right" w:leader="dot" w:pos="8296"/>
        </w:tabs>
        <w:spacing w:line="276" w:lineRule="auto"/>
        <w:rPr>
          <w:rFonts w:ascii="Times New Roman" w:hAnsi="Times New Roman" w:cs="Times New Roman"/>
          <w:b w:val="0"/>
          <w:szCs w:val="21"/>
        </w:rPr>
      </w:pPr>
      <w:r>
        <w:fldChar w:fldCharType="begin"/>
      </w:r>
      <w:r>
        <w:instrText xml:space="preserve"> HYPERLINK \l "_Toc511115639" </w:instrText>
      </w:r>
      <w:r>
        <w:fldChar w:fldCharType="separate"/>
      </w:r>
      <w:r>
        <w:rPr>
          <w:rStyle w:val="20"/>
          <w:rFonts w:ascii="Times New Roman" w:hAnsi="Times New Roman" w:cs="Times New Roman"/>
          <w:szCs w:val="21"/>
        </w:rPr>
        <w:t>附件</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_Toc511115639 \h </w:instrText>
      </w:r>
      <w:r>
        <w:rPr>
          <w:rFonts w:ascii="Times New Roman" w:hAnsi="Times New Roman" w:cs="Times New Roman"/>
          <w:szCs w:val="21"/>
        </w:rPr>
        <w:fldChar w:fldCharType="separate"/>
      </w:r>
      <w:r>
        <w:rPr>
          <w:rFonts w:ascii="Times New Roman" w:hAnsi="Times New Roman" w:cs="Times New Roman"/>
          <w:szCs w:val="21"/>
        </w:rPr>
        <w:t>23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"_Toc511115640" </w:instrText>
      </w:r>
      <w:r>
        <w:fldChar w:fldCharType="separate"/>
      </w:r>
      <w:r>
        <w:rPr>
          <w:rStyle w:val="20"/>
          <w:rFonts w:ascii="Times New Roman" w:hAnsi="Times New Roman" w:cs="Times New Roman"/>
          <w:szCs w:val="21"/>
        </w:rPr>
        <w:t>附件1  验收监测委托书</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_Toc511115640 \h </w:instrText>
      </w:r>
      <w:r>
        <w:rPr>
          <w:rFonts w:ascii="Times New Roman" w:hAnsi="Times New Roman" w:cs="Times New Roman"/>
          <w:szCs w:val="21"/>
        </w:rPr>
        <w:fldChar w:fldCharType="separate"/>
      </w:r>
      <w:r>
        <w:rPr>
          <w:rFonts w:ascii="Times New Roman" w:hAnsi="Times New Roman" w:cs="Times New Roman"/>
          <w:szCs w:val="21"/>
        </w:rPr>
        <w:t>23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"_Toc511115641" </w:instrText>
      </w:r>
      <w:r>
        <w:fldChar w:fldCharType="separate"/>
      </w:r>
      <w:r>
        <w:rPr>
          <w:rStyle w:val="20"/>
          <w:rFonts w:ascii="Times New Roman" w:hAnsi="Times New Roman" w:cs="Times New Roman"/>
          <w:szCs w:val="21"/>
        </w:rPr>
        <w:t>附件2  立项文件</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_Toc511115641 \h </w:instrText>
      </w:r>
      <w:r>
        <w:rPr>
          <w:rFonts w:ascii="Times New Roman" w:hAnsi="Times New Roman" w:cs="Times New Roman"/>
          <w:szCs w:val="21"/>
        </w:rPr>
        <w:fldChar w:fldCharType="separate"/>
      </w:r>
      <w:r>
        <w:rPr>
          <w:rFonts w:ascii="Times New Roman" w:hAnsi="Times New Roman" w:cs="Times New Roman"/>
          <w:szCs w:val="21"/>
        </w:rPr>
        <w:t>23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"_Toc511115642" </w:instrText>
      </w:r>
      <w:r>
        <w:fldChar w:fldCharType="separate"/>
      </w:r>
      <w:r>
        <w:rPr>
          <w:rStyle w:val="20"/>
          <w:rFonts w:ascii="Times New Roman" w:hAnsi="Times New Roman" w:cs="Times New Roman"/>
          <w:szCs w:val="21"/>
        </w:rPr>
        <w:t>附件3  环评批复</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_Toc511115642 \h </w:instrText>
      </w:r>
      <w:r>
        <w:rPr>
          <w:rFonts w:ascii="Times New Roman" w:hAnsi="Times New Roman" w:cs="Times New Roman"/>
          <w:szCs w:val="21"/>
        </w:rPr>
        <w:fldChar w:fldCharType="separate"/>
      </w:r>
      <w:r>
        <w:rPr>
          <w:rFonts w:ascii="Times New Roman" w:hAnsi="Times New Roman" w:cs="Times New Roman"/>
          <w:szCs w:val="21"/>
        </w:rPr>
        <w:t>23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"_Toc511115643" </w:instrText>
      </w:r>
      <w:r>
        <w:fldChar w:fldCharType="separate"/>
      </w:r>
      <w:r>
        <w:rPr>
          <w:rStyle w:val="20"/>
          <w:rFonts w:ascii="Times New Roman" w:hAnsi="Times New Roman" w:cs="Times New Roman"/>
          <w:szCs w:val="21"/>
        </w:rPr>
        <w:t>附件4  生产日报表</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_Toc511115643 \h </w:instrText>
      </w:r>
      <w:r>
        <w:rPr>
          <w:rFonts w:ascii="Times New Roman" w:hAnsi="Times New Roman" w:cs="Times New Roman"/>
          <w:szCs w:val="21"/>
        </w:rPr>
        <w:fldChar w:fldCharType="separate"/>
      </w:r>
      <w:r>
        <w:rPr>
          <w:rFonts w:ascii="Times New Roman" w:hAnsi="Times New Roman" w:cs="Times New Roman"/>
          <w:szCs w:val="21"/>
        </w:rPr>
        <w:t>23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"_Toc511115644" </w:instrText>
      </w:r>
      <w:r>
        <w:fldChar w:fldCharType="separate"/>
      </w:r>
      <w:r>
        <w:rPr>
          <w:rStyle w:val="20"/>
          <w:rFonts w:ascii="Times New Roman" w:hAnsi="Times New Roman" w:cs="Times New Roman"/>
          <w:szCs w:val="21"/>
        </w:rPr>
        <w:t>附件5  监测报告</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_Toc511115644 \h </w:instrText>
      </w:r>
      <w:r>
        <w:rPr>
          <w:rFonts w:ascii="Times New Roman" w:hAnsi="Times New Roman" w:cs="Times New Roman"/>
          <w:szCs w:val="21"/>
        </w:rPr>
        <w:fldChar w:fldCharType="separate"/>
      </w:r>
      <w:r>
        <w:rPr>
          <w:rFonts w:ascii="Times New Roman" w:hAnsi="Times New Roman" w:cs="Times New Roman"/>
          <w:szCs w:val="21"/>
        </w:rPr>
        <w:t>23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rPr>
          <w:rFonts w:ascii="Times New Roman" w:hAnsi="Times New Roman" w:cs="Times New Roman"/>
          <w:szCs w:val="21"/>
        </w:rPr>
      </w:pPr>
      <w:r>
        <w:fldChar w:fldCharType="begin"/>
      </w:r>
      <w:r>
        <w:instrText xml:space="preserve"> HYPERLINK \l "_Toc511115645" </w:instrText>
      </w:r>
      <w:r>
        <w:fldChar w:fldCharType="separate"/>
      </w:r>
      <w:r>
        <w:rPr>
          <w:rStyle w:val="20"/>
          <w:rFonts w:ascii="Times New Roman" w:hAnsi="Times New Roman" w:cs="Times New Roman"/>
          <w:szCs w:val="21"/>
        </w:rPr>
        <w:t>附件6  设备采购合同</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_Toc511115645 \h </w:instrText>
      </w:r>
      <w:r>
        <w:rPr>
          <w:rFonts w:ascii="Times New Roman" w:hAnsi="Times New Roman" w:cs="Times New Roman"/>
          <w:szCs w:val="21"/>
        </w:rPr>
        <w:fldChar w:fldCharType="separate"/>
      </w:r>
      <w:r>
        <w:rPr>
          <w:rFonts w:ascii="Times New Roman" w:hAnsi="Times New Roman" w:cs="Times New Roman"/>
          <w:szCs w:val="21"/>
        </w:rPr>
        <w:t>23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16"/>
        <w:spacing w:line="276" w:lineRule="auto"/>
      </w:pPr>
      <w:r>
        <w:fldChar w:fldCharType="begin"/>
      </w:r>
      <w:r>
        <w:instrText xml:space="preserve"> HYPERLINK \l "_Toc511115646" </w:instrText>
      </w:r>
      <w:r>
        <w:fldChar w:fldCharType="separate"/>
      </w:r>
      <w:r>
        <w:rPr>
          <w:rStyle w:val="20"/>
          <w:rFonts w:ascii="Times New Roman" w:hAnsi="Times New Roman" w:cs="Times New Roman"/>
          <w:szCs w:val="21"/>
        </w:rPr>
        <w:t>附件7  平面布置图</w:t>
      </w:r>
      <w:r>
        <w:rPr>
          <w:rFonts w:ascii="Times New Roman" w:hAnsi="Times New Roman" w:cs="Times New Roman"/>
          <w:szCs w:val="21"/>
        </w:rPr>
        <w:tab/>
      </w:r>
      <w:r>
        <w:rPr>
          <w:rFonts w:ascii="Times New Roman" w:hAnsi="Times New Roman" w:cs="Times New Roman"/>
          <w:szCs w:val="21"/>
        </w:rPr>
        <w:fldChar w:fldCharType="begin"/>
      </w:r>
      <w:r>
        <w:rPr>
          <w:rFonts w:ascii="Times New Roman" w:hAnsi="Times New Roman" w:cs="Times New Roman"/>
          <w:szCs w:val="21"/>
        </w:rPr>
        <w:instrText xml:space="preserve"> PAGEREF _Toc511115646 \h </w:instrText>
      </w:r>
      <w:r>
        <w:rPr>
          <w:rFonts w:ascii="Times New Roman" w:hAnsi="Times New Roman" w:cs="Times New Roman"/>
          <w:szCs w:val="21"/>
        </w:rPr>
        <w:fldChar w:fldCharType="separate"/>
      </w:r>
      <w:r>
        <w:rPr>
          <w:rFonts w:ascii="Times New Roman" w:hAnsi="Times New Roman" w:cs="Times New Roman"/>
          <w:szCs w:val="21"/>
        </w:rPr>
        <w:t>23</w:t>
      </w:r>
      <w:r>
        <w:rPr>
          <w:rFonts w:ascii="Times New Roman" w:hAnsi="Times New Roman" w:cs="Times New Roman"/>
          <w:szCs w:val="21"/>
        </w:rPr>
        <w:fldChar w:fldCharType="end"/>
      </w:r>
      <w:r>
        <w:rPr>
          <w:rFonts w:ascii="Times New Roman" w:hAnsi="Times New Roman" w:cs="Times New Roman"/>
          <w:szCs w:val="21"/>
        </w:rPr>
        <w:fldChar w:fldCharType="end"/>
      </w:r>
    </w:p>
    <w:p>
      <w:pPr>
        <w:pStyle w:val="32"/>
        <w:rPr>
          <w:rFonts w:eastAsia="SimSun"/>
        </w:rPr>
        <w:sectPr>
          <w:footerReference r:id="rId5" w:type="default"/>
          <w:pgSz w:w="11906" w:h="16838"/>
          <w:pgMar w:top="1440" w:right="1800" w:bottom="1440" w:left="1800" w:header="851" w:footer="992" w:gutter="0"/>
          <w:pgNumType w:fmt="upperRoman" w:start="1"/>
          <w:cols w:space="425" w:num="1"/>
          <w:docGrid w:type="lines" w:linePitch="312" w:charSpace="0"/>
        </w:sectPr>
      </w:pPr>
      <w:r>
        <w:rPr>
          <w:rFonts w:eastAsia="SimSun"/>
        </w:rPr>
        <w:fldChar w:fldCharType="end"/>
      </w:r>
    </w:p>
    <w:p>
      <w:pPr>
        <w:pStyle w:val="32"/>
      </w:pPr>
      <w:bookmarkStart w:id="0" w:name="_Toc511115582"/>
      <w:r>
        <w:rPr>
          <w:rFonts w:hint="eastAsia"/>
        </w:rPr>
        <w:t>1 验收项目概况</w:t>
      </w:r>
      <w:bookmarkEnd w:id="0"/>
    </w:p>
    <w:p>
      <w:pPr>
        <w:pStyle w:val="33"/>
        <w:ind w:firstLine="241"/>
      </w:pPr>
      <w:bookmarkStart w:id="1" w:name="_Toc511115583"/>
      <w:r>
        <w:rPr>
          <w:rFonts w:hint="eastAsia"/>
        </w:rPr>
        <w:t>1.1 项目名称</w:t>
      </w:r>
      <w:bookmarkEnd w:id="1"/>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磷复肥装置尾气烟囱脱白技术改造项目（宣城）</w:t>
      </w:r>
    </w:p>
    <w:p>
      <w:pPr>
        <w:pStyle w:val="33"/>
        <w:ind w:firstLine="241"/>
      </w:pPr>
      <w:bookmarkStart w:id="2" w:name="_Toc511115584"/>
      <w:r>
        <w:rPr>
          <w:rFonts w:hint="eastAsia"/>
        </w:rPr>
        <w:t>1.2 项目性质</w:t>
      </w:r>
      <w:bookmarkEnd w:id="2"/>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技改；</w:t>
      </w:r>
    </w:p>
    <w:p>
      <w:pPr>
        <w:pStyle w:val="33"/>
        <w:ind w:firstLine="241"/>
      </w:pPr>
      <w:bookmarkStart w:id="3" w:name="_Toc511115585"/>
      <w:r>
        <w:rPr>
          <w:rFonts w:hint="eastAsia"/>
        </w:rPr>
        <w:t>1.3 建设单位</w:t>
      </w:r>
      <w:bookmarkEnd w:id="3"/>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安徽省司尔特肥业股份有限公司；</w:t>
      </w:r>
    </w:p>
    <w:p>
      <w:pPr>
        <w:pStyle w:val="33"/>
        <w:ind w:firstLine="241"/>
      </w:pPr>
      <w:bookmarkStart w:id="4" w:name="_Toc511115586"/>
      <w:r>
        <w:rPr>
          <w:rFonts w:hint="eastAsia"/>
        </w:rPr>
        <w:t>1.4 建设地点</w:t>
      </w:r>
      <w:bookmarkEnd w:id="4"/>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安徽省司尔特肥业股份有限公司宣城分公司厂区10万吨硫基复合肥装置尾气烟囱。</w:t>
      </w:r>
    </w:p>
    <w:p>
      <w:pPr>
        <w:pStyle w:val="33"/>
        <w:ind w:firstLine="241"/>
      </w:pPr>
      <w:bookmarkStart w:id="5" w:name="_Toc511115587"/>
      <w:r>
        <w:rPr>
          <w:rFonts w:hint="eastAsia"/>
        </w:rPr>
        <w:t>1.5 项目立项审批情况</w:t>
      </w:r>
      <w:bookmarkEnd w:id="5"/>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项目从立项到生产的建设审批情况见表1-5。</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表1-5    项目建设情况一览表</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0"/>
        <w:gridCol w:w="2192"/>
        <w:gridCol w:w="1275"/>
        <w:gridCol w:w="444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0" w:type="dxa"/>
            <w:vAlign w:val="center"/>
          </w:tcPr>
          <w:p>
            <w:pPr>
              <w:widowControl/>
              <w:jc w:val="center"/>
              <w:rPr>
                <w:rFonts w:ascii="Times New Roman" w:hAnsi="Times New Roman" w:eastAsia="SimSun" w:cs="Times New Roman"/>
                <w:b/>
                <w:szCs w:val="21"/>
              </w:rPr>
            </w:pPr>
            <w:r>
              <w:rPr>
                <w:rFonts w:ascii="Times New Roman" w:hAnsi="Times New Roman" w:eastAsia="SimSun" w:cs="Times New Roman"/>
                <w:b/>
                <w:szCs w:val="21"/>
              </w:rPr>
              <w:t>序号</w:t>
            </w:r>
          </w:p>
        </w:tc>
        <w:tc>
          <w:tcPr>
            <w:tcW w:w="3467" w:type="dxa"/>
            <w:gridSpan w:val="2"/>
            <w:vAlign w:val="center"/>
          </w:tcPr>
          <w:p>
            <w:pPr>
              <w:widowControl/>
              <w:jc w:val="center"/>
              <w:rPr>
                <w:rFonts w:ascii="Times New Roman" w:hAnsi="Times New Roman" w:eastAsia="SimSun" w:cs="Times New Roman"/>
                <w:b/>
                <w:szCs w:val="21"/>
              </w:rPr>
            </w:pPr>
            <w:r>
              <w:rPr>
                <w:rFonts w:ascii="Times New Roman" w:hAnsi="Times New Roman" w:eastAsia="SimSun" w:cs="Times New Roman"/>
                <w:b/>
                <w:szCs w:val="21"/>
              </w:rPr>
              <w:t>项目</w:t>
            </w:r>
          </w:p>
        </w:tc>
        <w:tc>
          <w:tcPr>
            <w:tcW w:w="4445" w:type="dxa"/>
            <w:vAlign w:val="center"/>
          </w:tcPr>
          <w:p>
            <w:pPr>
              <w:widowControl/>
              <w:jc w:val="center"/>
              <w:rPr>
                <w:rFonts w:ascii="Times New Roman" w:hAnsi="Times New Roman" w:eastAsia="SimSun" w:cs="Times New Roman"/>
                <w:b/>
                <w:szCs w:val="21"/>
              </w:rPr>
            </w:pPr>
            <w:r>
              <w:rPr>
                <w:rFonts w:ascii="Times New Roman" w:hAnsi="Times New Roman" w:eastAsia="SimSun" w:cs="Times New Roman"/>
                <w:b/>
                <w:szCs w:val="21"/>
              </w:rPr>
              <w:t>执行情况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0"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1</w:t>
            </w:r>
          </w:p>
        </w:tc>
        <w:tc>
          <w:tcPr>
            <w:tcW w:w="2192" w:type="dxa"/>
            <w:vMerge w:val="restart"/>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40万吨/年硫基NPK</w:t>
            </w:r>
          </w:p>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复合肥项目一期工程项目</w:t>
            </w:r>
          </w:p>
        </w:tc>
        <w:tc>
          <w:tcPr>
            <w:tcW w:w="1275" w:type="dxa"/>
            <w:vAlign w:val="center"/>
          </w:tcPr>
          <w:p>
            <w:pPr>
              <w:jc w:val="center"/>
              <w:rPr>
                <w:rFonts w:ascii="Times New Roman" w:hAnsi="Times New Roman" w:eastAsia="SimSun" w:cs="Times New Roman"/>
                <w:szCs w:val="21"/>
              </w:rPr>
            </w:pPr>
            <w:r>
              <w:rPr>
                <w:rFonts w:ascii="Times New Roman" w:hAnsi="Times New Roman" w:eastAsia="SimSun" w:cs="Times New Roman"/>
                <w:szCs w:val="21"/>
              </w:rPr>
              <w:t>环评审批</w:t>
            </w:r>
          </w:p>
        </w:tc>
        <w:tc>
          <w:tcPr>
            <w:tcW w:w="4445" w:type="dxa"/>
            <w:vAlign w:val="center"/>
          </w:tcPr>
          <w:p>
            <w:pPr>
              <w:widowControl/>
              <w:jc w:val="center"/>
              <w:rPr>
                <w:rFonts w:ascii="Times New Roman" w:hAnsi="Times New Roman" w:eastAsia="SimSun" w:cs="Times New Roman"/>
                <w:szCs w:val="21"/>
              </w:rPr>
            </w:pPr>
            <w:r>
              <w:rPr>
                <w:rFonts w:ascii="Times New Roman" w:hAnsi="Times New Roman" w:eastAsia="SimSun" w:cs="Times New Roman"/>
                <w:szCs w:val="21"/>
              </w:rPr>
              <w:t>原安徽省环保局</w:t>
            </w:r>
            <w:r>
              <w:rPr>
                <w:rFonts w:hint="eastAsia" w:ascii="Times New Roman" w:hAnsi="Times New Roman" w:eastAsia="SimSun" w:cs="Times New Roman"/>
                <w:szCs w:val="21"/>
              </w:rPr>
              <w:t xml:space="preserve">  环监函[2004]555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0"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2</w:t>
            </w:r>
          </w:p>
        </w:tc>
        <w:tc>
          <w:tcPr>
            <w:tcW w:w="2192" w:type="dxa"/>
            <w:vMerge w:val="continue"/>
            <w:vAlign w:val="center"/>
          </w:tcPr>
          <w:p>
            <w:pPr>
              <w:widowControl/>
              <w:jc w:val="center"/>
              <w:rPr>
                <w:rFonts w:ascii="Times New Roman" w:hAnsi="Times New Roman" w:eastAsia="SimSun" w:cs="Times New Roman"/>
                <w:szCs w:val="21"/>
              </w:rPr>
            </w:pPr>
          </w:p>
        </w:tc>
        <w:tc>
          <w:tcPr>
            <w:tcW w:w="1275" w:type="dxa"/>
            <w:vAlign w:val="center"/>
          </w:tcPr>
          <w:p>
            <w:pPr>
              <w:widowControl/>
              <w:jc w:val="center"/>
              <w:rPr>
                <w:rFonts w:ascii="Times New Roman" w:hAnsi="Times New Roman" w:eastAsia="SimSun" w:cs="Times New Roman"/>
                <w:szCs w:val="21"/>
              </w:rPr>
            </w:pPr>
            <w:r>
              <w:rPr>
                <w:rFonts w:ascii="Times New Roman" w:hAnsi="Times New Roman" w:eastAsia="SimSun" w:cs="Times New Roman"/>
                <w:szCs w:val="21"/>
              </w:rPr>
              <w:t>验收审批</w:t>
            </w:r>
          </w:p>
        </w:tc>
        <w:tc>
          <w:tcPr>
            <w:tcW w:w="4445" w:type="dxa"/>
            <w:vAlign w:val="center"/>
          </w:tcPr>
          <w:p>
            <w:pPr>
              <w:widowControl/>
              <w:jc w:val="center"/>
              <w:rPr>
                <w:rFonts w:ascii="Times New Roman" w:hAnsi="Times New Roman" w:eastAsia="SimSun" w:cs="Times New Roman"/>
                <w:szCs w:val="21"/>
              </w:rPr>
            </w:pPr>
            <w:r>
              <w:rPr>
                <w:rFonts w:ascii="Times New Roman" w:hAnsi="Times New Roman" w:eastAsia="SimSun" w:cs="Times New Roman"/>
                <w:szCs w:val="21"/>
              </w:rPr>
              <w:t>原安徽省环保局</w:t>
            </w:r>
            <w:r>
              <w:rPr>
                <w:rFonts w:hint="eastAsia" w:ascii="Times New Roman" w:hAnsi="Times New Roman" w:eastAsia="SimSun" w:cs="Times New Roman"/>
                <w:szCs w:val="21"/>
              </w:rPr>
              <w:t xml:space="preserve">  环监验[2007]39号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0"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3</w:t>
            </w:r>
          </w:p>
        </w:tc>
        <w:tc>
          <w:tcPr>
            <w:tcW w:w="2192" w:type="dxa"/>
            <w:vMerge w:val="continue"/>
            <w:vAlign w:val="center"/>
          </w:tcPr>
          <w:p>
            <w:pPr>
              <w:widowControl/>
              <w:jc w:val="center"/>
              <w:rPr>
                <w:rFonts w:ascii="Times New Roman" w:hAnsi="Times New Roman" w:eastAsia="SimSun" w:cs="Times New Roman"/>
                <w:szCs w:val="21"/>
              </w:rPr>
            </w:pPr>
          </w:p>
        </w:tc>
        <w:tc>
          <w:tcPr>
            <w:tcW w:w="1275" w:type="dxa"/>
            <w:vAlign w:val="center"/>
          </w:tcPr>
          <w:p>
            <w:pPr>
              <w:widowControl/>
              <w:jc w:val="center"/>
              <w:rPr>
                <w:rFonts w:ascii="Times New Roman" w:hAnsi="Times New Roman" w:eastAsia="SimSun" w:cs="Times New Roman"/>
                <w:szCs w:val="21"/>
              </w:rPr>
            </w:pPr>
            <w:r>
              <w:rPr>
                <w:rFonts w:ascii="Times New Roman" w:hAnsi="Times New Roman" w:eastAsia="SimSun" w:cs="Times New Roman"/>
                <w:szCs w:val="21"/>
              </w:rPr>
              <w:t>建成投产</w:t>
            </w:r>
          </w:p>
        </w:tc>
        <w:tc>
          <w:tcPr>
            <w:tcW w:w="4445"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2006年4月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0"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4</w:t>
            </w:r>
          </w:p>
        </w:tc>
        <w:tc>
          <w:tcPr>
            <w:tcW w:w="2192" w:type="dxa"/>
            <w:vMerge w:val="restart"/>
            <w:vAlign w:val="center"/>
          </w:tcPr>
          <w:p>
            <w:pPr>
              <w:widowControl/>
              <w:jc w:val="center"/>
              <w:rPr>
                <w:rFonts w:ascii="Times New Roman" w:hAnsi="Times New Roman" w:eastAsia="SimSun" w:cs="Times New Roman"/>
                <w:szCs w:val="21"/>
              </w:rPr>
            </w:pPr>
            <w:r>
              <w:rPr>
                <w:rFonts w:ascii="Times New Roman" w:hAnsi="Times New Roman" w:eastAsia="SimSun" w:cs="Times New Roman"/>
                <w:szCs w:val="21"/>
              </w:rPr>
              <w:t>磷复肥装置尾气烟囱</w:t>
            </w:r>
          </w:p>
          <w:p>
            <w:pPr>
              <w:widowControl/>
              <w:jc w:val="center"/>
              <w:rPr>
                <w:rFonts w:ascii="Times New Roman" w:hAnsi="Times New Roman" w:eastAsia="SimSun" w:cs="Times New Roman"/>
                <w:szCs w:val="21"/>
              </w:rPr>
            </w:pPr>
            <w:r>
              <w:rPr>
                <w:rFonts w:ascii="Times New Roman" w:hAnsi="Times New Roman" w:eastAsia="SimSun" w:cs="Times New Roman"/>
                <w:szCs w:val="21"/>
              </w:rPr>
              <w:t>脱白技术改造项目</w:t>
            </w:r>
          </w:p>
        </w:tc>
        <w:tc>
          <w:tcPr>
            <w:tcW w:w="1275" w:type="dxa"/>
            <w:vAlign w:val="center"/>
          </w:tcPr>
          <w:p>
            <w:pPr>
              <w:jc w:val="center"/>
              <w:rPr>
                <w:rFonts w:ascii="Times New Roman" w:hAnsi="Times New Roman" w:eastAsia="SimSun" w:cs="Times New Roman"/>
                <w:szCs w:val="21"/>
              </w:rPr>
            </w:pPr>
            <w:r>
              <w:rPr>
                <w:rFonts w:ascii="Times New Roman" w:hAnsi="Times New Roman" w:eastAsia="SimSun" w:cs="Times New Roman"/>
                <w:szCs w:val="21"/>
              </w:rPr>
              <w:t>立项</w:t>
            </w:r>
          </w:p>
        </w:tc>
        <w:tc>
          <w:tcPr>
            <w:tcW w:w="4445" w:type="dxa"/>
            <w:vAlign w:val="center"/>
          </w:tcPr>
          <w:p>
            <w:pPr>
              <w:widowControl/>
              <w:jc w:val="center"/>
              <w:rPr>
                <w:rFonts w:ascii="Times New Roman" w:hAnsi="Times New Roman" w:eastAsia="SimSun" w:cs="Times New Roman"/>
                <w:szCs w:val="21"/>
              </w:rPr>
            </w:pPr>
            <w:r>
              <w:rPr>
                <w:rFonts w:ascii="Times New Roman" w:hAnsi="Times New Roman" w:eastAsia="SimSun" w:cs="Times New Roman"/>
                <w:szCs w:val="21"/>
              </w:rPr>
              <w:t>201</w:t>
            </w:r>
            <w:r>
              <w:rPr>
                <w:rFonts w:hint="eastAsia" w:ascii="Times New Roman" w:hAnsi="Times New Roman" w:eastAsia="SimSun" w:cs="Times New Roman"/>
                <w:szCs w:val="21"/>
              </w:rPr>
              <w:t>7</w:t>
            </w:r>
            <w:r>
              <w:rPr>
                <w:rFonts w:ascii="Times New Roman" w:hAnsi="Times New Roman" w:eastAsia="SimSun" w:cs="Times New Roman"/>
                <w:szCs w:val="21"/>
              </w:rPr>
              <w:t>年</w:t>
            </w:r>
            <w:r>
              <w:rPr>
                <w:rFonts w:hint="eastAsia" w:ascii="Times New Roman" w:hAnsi="Times New Roman" w:eastAsia="SimSun" w:cs="Times New Roman"/>
                <w:szCs w:val="21"/>
              </w:rPr>
              <w:t>1</w:t>
            </w:r>
            <w:r>
              <w:rPr>
                <w:rFonts w:ascii="Times New Roman" w:hAnsi="Times New Roman" w:eastAsia="SimSun" w:cs="Times New Roman"/>
                <w:szCs w:val="21"/>
              </w:rPr>
              <w:t>月</w:t>
            </w:r>
            <w:r>
              <w:rPr>
                <w:rFonts w:hint="eastAsia" w:ascii="Times New Roman" w:hAnsi="Times New Roman" w:eastAsia="SimSun" w:cs="Times New Roman"/>
                <w:szCs w:val="21"/>
              </w:rPr>
              <w:t>9</w:t>
            </w:r>
            <w:r>
              <w:rPr>
                <w:rFonts w:ascii="Times New Roman" w:hAnsi="Times New Roman" w:eastAsia="SimSun" w:cs="Times New Roman"/>
                <w:szCs w:val="21"/>
              </w:rPr>
              <w:t>日</w:t>
            </w:r>
            <w:r>
              <w:rPr>
                <w:rFonts w:hint="eastAsia" w:ascii="Times New Roman" w:hAnsi="Times New Roman" w:eastAsia="SimSun" w:cs="Times New Roman"/>
                <w:szCs w:val="21"/>
              </w:rPr>
              <w:t>宣城经济和信息化委员会</w:t>
            </w:r>
          </w:p>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以宣经信节能[2017]10号批准备案；</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0"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5</w:t>
            </w:r>
          </w:p>
        </w:tc>
        <w:tc>
          <w:tcPr>
            <w:tcW w:w="2192" w:type="dxa"/>
            <w:vMerge w:val="continue"/>
            <w:vAlign w:val="center"/>
          </w:tcPr>
          <w:p>
            <w:pPr>
              <w:widowControl/>
              <w:jc w:val="center"/>
              <w:rPr>
                <w:rFonts w:ascii="Times New Roman" w:hAnsi="Times New Roman" w:eastAsia="SimSun" w:cs="Times New Roman"/>
                <w:szCs w:val="21"/>
              </w:rPr>
            </w:pPr>
          </w:p>
        </w:tc>
        <w:tc>
          <w:tcPr>
            <w:tcW w:w="1275" w:type="dxa"/>
            <w:vAlign w:val="center"/>
          </w:tcPr>
          <w:p>
            <w:pPr>
              <w:jc w:val="center"/>
              <w:rPr>
                <w:rFonts w:ascii="Times New Roman" w:hAnsi="Times New Roman" w:eastAsia="SimSun" w:cs="Times New Roman"/>
                <w:szCs w:val="21"/>
              </w:rPr>
            </w:pPr>
            <w:r>
              <w:rPr>
                <w:rFonts w:ascii="Times New Roman" w:hAnsi="Times New Roman" w:eastAsia="SimSun" w:cs="Times New Roman"/>
                <w:szCs w:val="21"/>
              </w:rPr>
              <w:t>环评编制</w:t>
            </w:r>
          </w:p>
        </w:tc>
        <w:tc>
          <w:tcPr>
            <w:tcW w:w="4445" w:type="dxa"/>
            <w:vAlign w:val="center"/>
          </w:tcPr>
          <w:p>
            <w:pPr>
              <w:spacing w:line="240" w:lineRule="exact"/>
              <w:jc w:val="center"/>
              <w:rPr>
                <w:rFonts w:ascii="Times New Roman" w:hAnsi="Times New Roman" w:eastAsia="SimSun" w:cs="Times New Roman"/>
                <w:szCs w:val="21"/>
              </w:rPr>
            </w:pPr>
            <w:r>
              <w:rPr>
                <w:rFonts w:ascii="Times New Roman" w:hAnsi="Times New Roman" w:eastAsia="SimSun" w:cs="Times New Roman"/>
                <w:szCs w:val="21"/>
              </w:rPr>
              <w:t>201</w:t>
            </w:r>
            <w:r>
              <w:rPr>
                <w:rFonts w:hint="eastAsia" w:ascii="Times New Roman" w:hAnsi="Times New Roman" w:eastAsia="SimSun" w:cs="Times New Roman"/>
                <w:szCs w:val="21"/>
              </w:rPr>
              <w:t>7</w:t>
            </w:r>
            <w:r>
              <w:rPr>
                <w:rFonts w:ascii="Times New Roman" w:hAnsi="Times New Roman" w:eastAsia="SimSun" w:cs="Times New Roman"/>
                <w:szCs w:val="21"/>
              </w:rPr>
              <w:t>年</w:t>
            </w:r>
            <w:r>
              <w:rPr>
                <w:rFonts w:hint="eastAsia" w:ascii="Times New Roman" w:hAnsi="Times New Roman" w:eastAsia="SimSun" w:cs="Times New Roman"/>
                <w:szCs w:val="21"/>
              </w:rPr>
              <w:t>1</w:t>
            </w:r>
            <w:r>
              <w:rPr>
                <w:rFonts w:ascii="Times New Roman" w:hAnsi="Times New Roman" w:eastAsia="SimSun" w:cs="Times New Roman"/>
                <w:szCs w:val="21"/>
              </w:rPr>
              <w:t>月由</w:t>
            </w:r>
            <w:r>
              <w:rPr>
                <w:rFonts w:hint="eastAsia" w:ascii="Times New Roman" w:hAnsi="Times New Roman" w:eastAsia="SimSun" w:cs="Times New Roman"/>
                <w:szCs w:val="21"/>
              </w:rPr>
              <w:t>安徽皖欣科环环境科技有限公司</w:t>
            </w:r>
          </w:p>
          <w:p>
            <w:pPr>
              <w:widowControl/>
              <w:jc w:val="center"/>
              <w:rPr>
                <w:rFonts w:ascii="Times New Roman" w:hAnsi="Times New Roman" w:eastAsia="SimSun" w:cs="Times New Roman"/>
                <w:szCs w:val="21"/>
              </w:rPr>
            </w:pPr>
            <w:r>
              <w:rPr>
                <w:rFonts w:ascii="Times New Roman" w:hAnsi="Times New Roman" w:eastAsia="SimSun" w:cs="Times New Roman"/>
                <w:szCs w:val="21"/>
              </w:rPr>
              <w:t>编制完成该项目环境影响报告表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0"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6</w:t>
            </w:r>
          </w:p>
        </w:tc>
        <w:tc>
          <w:tcPr>
            <w:tcW w:w="2192" w:type="dxa"/>
            <w:vMerge w:val="continue"/>
            <w:vAlign w:val="center"/>
          </w:tcPr>
          <w:p>
            <w:pPr>
              <w:widowControl/>
              <w:jc w:val="center"/>
              <w:rPr>
                <w:rFonts w:ascii="Times New Roman" w:hAnsi="Times New Roman" w:eastAsia="SimSun" w:cs="Times New Roman"/>
                <w:szCs w:val="21"/>
              </w:rPr>
            </w:pPr>
          </w:p>
        </w:tc>
        <w:tc>
          <w:tcPr>
            <w:tcW w:w="1275" w:type="dxa"/>
            <w:vAlign w:val="center"/>
          </w:tcPr>
          <w:p>
            <w:pPr>
              <w:jc w:val="center"/>
              <w:rPr>
                <w:rFonts w:ascii="Times New Roman" w:hAnsi="Times New Roman" w:eastAsia="SimSun" w:cs="Times New Roman"/>
                <w:szCs w:val="21"/>
              </w:rPr>
            </w:pPr>
            <w:r>
              <w:rPr>
                <w:rFonts w:ascii="Times New Roman" w:hAnsi="Times New Roman" w:eastAsia="SimSun" w:cs="Times New Roman"/>
                <w:szCs w:val="21"/>
              </w:rPr>
              <w:t>环评审批</w:t>
            </w:r>
          </w:p>
        </w:tc>
        <w:tc>
          <w:tcPr>
            <w:tcW w:w="4445" w:type="dxa"/>
            <w:vAlign w:val="center"/>
          </w:tcPr>
          <w:p>
            <w:pPr>
              <w:spacing w:line="240" w:lineRule="exact"/>
              <w:jc w:val="center"/>
              <w:rPr>
                <w:rFonts w:ascii="Times New Roman" w:hAnsi="Times New Roman" w:eastAsia="SimSun" w:cs="Times New Roman"/>
                <w:szCs w:val="21"/>
              </w:rPr>
            </w:pPr>
            <w:r>
              <w:rPr>
                <w:rFonts w:ascii="Times New Roman" w:hAnsi="Times New Roman" w:eastAsia="SimSun" w:cs="Times New Roman"/>
                <w:szCs w:val="21"/>
              </w:rPr>
              <w:t>201</w:t>
            </w:r>
            <w:r>
              <w:rPr>
                <w:rFonts w:hint="eastAsia" w:ascii="Times New Roman" w:hAnsi="Times New Roman" w:eastAsia="SimSun" w:cs="Times New Roman"/>
                <w:szCs w:val="21"/>
              </w:rPr>
              <w:t>7</w:t>
            </w:r>
            <w:r>
              <w:rPr>
                <w:rFonts w:ascii="Times New Roman" w:hAnsi="Times New Roman" w:eastAsia="SimSun" w:cs="Times New Roman"/>
                <w:szCs w:val="21"/>
              </w:rPr>
              <w:t>年</w:t>
            </w:r>
            <w:r>
              <w:rPr>
                <w:rFonts w:hint="eastAsia" w:ascii="Times New Roman" w:hAnsi="Times New Roman" w:eastAsia="SimSun" w:cs="Times New Roman"/>
                <w:szCs w:val="21"/>
              </w:rPr>
              <w:t>2</w:t>
            </w:r>
            <w:r>
              <w:rPr>
                <w:rFonts w:ascii="Times New Roman" w:hAnsi="Times New Roman" w:eastAsia="SimSun" w:cs="Times New Roman"/>
                <w:szCs w:val="21"/>
              </w:rPr>
              <w:t>月</w:t>
            </w:r>
            <w:r>
              <w:rPr>
                <w:rFonts w:hint="eastAsia" w:ascii="Times New Roman" w:hAnsi="Times New Roman" w:eastAsia="SimSun" w:cs="Times New Roman"/>
                <w:szCs w:val="21"/>
              </w:rPr>
              <w:t>14</w:t>
            </w:r>
            <w:r>
              <w:rPr>
                <w:rFonts w:ascii="Times New Roman" w:hAnsi="Times New Roman" w:eastAsia="SimSun" w:cs="Times New Roman"/>
                <w:szCs w:val="21"/>
              </w:rPr>
              <w:t>日</w:t>
            </w:r>
            <w:r>
              <w:rPr>
                <w:rFonts w:hint="eastAsia" w:ascii="Times New Roman" w:hAnsi="Times New Roman" w:eastAsia="SimSun" w:cs="Times New Roman"/>
                <w:szCs w:val="21"/>
              </w:rPr>
              <w:t>宣城市环境保护局</w:t>
            </w:r>
          </w:p>
          <w:p>
            <w:pPr>
              <w:widowControl/>
              <w:jc w:val="center"/>
              <w:rPr>
                <w:rFonts w:ascii="Times New Roman" w:hAnsi="Times New Roman" w:eastAsia="SimSun" w:cs="Times New Roman"/>
                <w:szCs w:val="21"/>
              </w:rPr>
            </w:pPr>
            <w:r>
              <w:rPr>
                <w:rFonts w:ascii="Times New Roman" w:hAnsi="Times New Roman" w:eastAsia="SimSun" w:cs="Times New Roman"/>
                <w:szCs w:val="21"/>
              </w:rPr>
              <w:t>以</w:t>
            </w:r>
            <w:r>
              <w:rPr>
                <w:rFonts w:hint="eastAsia" w:ascii="Times New Roman" w:hAnsi="Times New Roman" w:eastAsia="SimSun" w:cs="Times New Roman"/>
                <w:szCs w:val="21"/>
              </w:rPr>
              <w:t>宣环评[</w:t>
            </w:r>
            <w:r>
              <w:rPr>
                <w:rFonts w:ascii="Times New Roman" w:hAnsi="Times New Roman" w:eastAsia="SimSun" w:cs="Times New Roman"/>
                <w:szCs w:val="21"/>
              </w:rPr>
              <w:t>201</w:t>
            </w:r>
            <w:r>
              <w:rPr>
                <w:rFonts w:hint="eastAsia" w:ascii="Times New Roman" w:hAnsi="Times New Roman" w:eastAsia="SimSun" w:cs="Times New Roman"/>
                <w:szCs w:val="21"/>
              </w:rPr>
              <w:t>7</w:t>
            </w:r>
            <w:r>
              <w:rPr>
                <w:rFonts w:ascii="Times New Roman" w:hAnsi="Times New Roman" w:eastAsia="SimSun" w:cs="Times New Roman"/>
                <w:szCs w:val="21"/>
              </w:rPr>
              <w:t>]</w:t>
            </w:r>
            <w:r>
              <w:rPr>
                <w:rFonts w:hint="eastAsia" w:ascii="Times New Roman" w:hAnsi="Times New Roman" w:eastAsia="SimSun" w:cs="Times New Roman"/>
                <w:szCs w:val="21"/>
              </w:rPr>
              <w:t>3</w:t>
            </w:r>
            <w:r>
              <w:rPr>
                <w:rFonts w:ascii="Times New Roman" w:hAnsi="Times New Roman" w:eastAsia="SimSun" w:cs="Times New Roman"/>
                <w:szCs w:val="21"/>
              </w:rPr>
              <w:t>号</w:t>
            </w:r>
            <w:r>
              <w:rPr>
                <w:rFonts w:hint="eastAsia" w:ascii="Times New Roman" w:hAnsi="Times New Roman" w:eastAsia="SimSun" w:cs="Times New Roman"/>
                <w:szCs w:val="21"/>
              </w:rPr>
              <w:t>文予以批复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0"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7</w:t>
            </w:r>
          </w:p>
        </w:tc>
        <w:tc>
          <w:tcPr>
            <w:tcW w:w="2192" w:type="dxa"/>
            <w:vMerge w:val="continue"/>
            <w:vAlign w:val="center"/>
          </w:tcPr>
          <w:p>
            <w:pPr>
              <w:widowControl/>
              <w:jc w:val="center"/>
              <w:rPr>
                <w:rFonts w:ascii="Times New Roman" w:hAnsi="Times New Roman" w:eastAsia="SimSun" w:cs="Times New Roman"/>
                <w:szCs w:val="21"/>
              </w:rPr>
            </w:pPr>
          </w:p>
        </w:tc>
        <w:tc>
          <w:tcPr>
            <w:tcW w:w="1275" w:type="dxa"/>
            <w:vAlign w:val="center"/>
          </w:tcPr>
          <w:p>
            <w:pPr>
              <w:widowControl/>
              <w:jc w:val="center"/>
              <w:rPr>
                <w:rFonts w:ascii="Times New Roman" w:hAnsi="Times New Roman" w:eastAsia="SimSun" w:cs="Times New Roman"/>
                <w:szCs w:val="21"/>
              </w:rPr>
            </w:pPr>
            <w:r>
              <w:rPr>
                <w:rFonts w:ascii="Times New Roman" w:hAnsi="Times New Roman" w:eastAsia="SimSun" w:cs="Times New Roman"/>
                <w:szCs w:val="21"/>
              </w:rPr>
              <w:t>开工及</w:t>
            </w:r>
          </w:p>
          <w:p>
            <w:pPr>
              <w:widowControl/>
              <w:jc w:val="center"/>
              <w:rPr>
                <w:rFonts w:ascii="Times New Roman" w:hAnsi="Times New Roman" w:eastAsia="SimSun" w:cs="Times New Roman"/>
                <w:szCs w:val="21"/>
              </w:rPr>
            </w:pPr>
            <w:r>
              <w:rPr>
                <w:rFonts w:ascii="Times New Roman" w:hAnsi="Times New Roman" w:eastAsia="SimSun" w:cs="Times New Roman"/>
                <w:szCs w:val="21"/>
              </w:rPr>
              <w:t>竣工时间</w:t>
            </w:r>
          </w:p>
        </w:tc>
        <w:tc>
          <w:tcPr>
            <w:tcW w:w="4445"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2017年3月开工建设，</w:t>
            </w:r>
          </w:p>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2017年4月投产运营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0"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8</w:t>
            </w:r>
          </w:p>
        </w:tc>
        <w:tc>
          <w:tcPr>
            <w:tcW w:w="2192" w:type="dxa"/>
            <w:vMerge w:val="continue"/>
            <w:vAlign w:val="center"/>
          </w:tcPr>
          <w:p>
            <w:pPr>
              <w:widowControl/>
              <w:jc w:val="center"/>
              <w:rPr>
                <w:rFonts w:ascii="Times New Roman" w:hAnsi="Times New Roman" w:eastAsia="SimSun" w:cs="Times New Roman"/>
                <w:szCs w:val="21"/>
              </w:rPr>
            </w:pPr>
          </w:p>
        </w:tc>
        <w:tc>
          <w:tcPr>
            <w:tcW w:w="1275" w:type="dxa"/>
            <w:vAlign w:val="center"/>
          </w:tcPr>
          <w:p>
            <w:pPr>
              <w:widowControl/>
              <w:jc w:val="center"/>
              <w:rPr>
                <w:rFonts w:ascii="Times New Roman" w:hAnsi="Times New Roman" w:eastAsia="SimSun" w:cs="Times New Roman"/>
                <w:szCs w:val="21"/>
              </w:rPr>
            </w:pPr>
            <w:r>
              <w:rPr>
                <w:rFonts w:ascii="Times New Roman" w:hAnsi="Times New Roman" w:eastAsia="SimSun" w:cs="Times New Roman"/>
                <w:szCs w:val="21"/>
              </w:rPr>
              <w:t>本次项目</w:t>
            </w:r>
          </w:p>
          <w:p>
            <w:pPr>
              <w:widowControl/>
              <w:jc w:val="center"/>
              <w:rPr>
                <w:rFonts w:ascii="Times New Roman" w:hAnsi="Times New Roman" w:eastAsia="SimSun" w:cs="Times New Roman"/>
                <w:szCs w:val="21"/>
              </w:rPr>
            </w:pPr>
            <w:r>
              <w:rPr>
                <w:rFonts w:ascii="Times New Roman" w:hAnsi="Times New Roman" w:eastAsia="SimSun" w:cs="Times New Roman"/>
                <w:szCs w:val="21"/>
              </w:rPr>
              <w:t>验收范围</w:t>
            </w:r>
          </w:p>
          <w:p>
            <w:pPr>
              <w:widowControl/>
              <w:jc w:val="center"/>
              <w:rPr>
                <w:rFonts w:ascii="Times New Roman" w:hAnsi="Times New Roman" w:eastAsia="SimSun" w:cs="Times New Roman"/>
                <w:szCs w:val="21"/>
              </w:rPr>
            </w:pPr>
            <w:r>
              <w:rPr>
                <w:rFonts w:ascii="Times New Roman" w:hAnsi="Times New Roman" w:eastAsia="SimSun" w:cs="Times New Roman"/>
                <w:szCs w:val="21"/>
              </w:rPr>
              <w:t>及规模</w:t>
            </w:r>
          </w:p>
        </w:tc>
        <w:tc>
          <w:tcPr>
            <w:tcW w:w="4445" w:type="dxa"/>
            <w:vAlign w:val="center"/>
          </w:tcPr>
          <w:p>
            <w:pPr>
              <w:spacing w:line="240" w:lineRule="exact"/>
              <w:jc w:val="center"/>
              <w:rPr>
                <w:rFonts w:ascii="Times New Roman" w:hAnsi="Times New Roman" w:eastAsia="SimSun" w:cs="Times New Roman"/>
                <w:szCs w:val="21"/>
              </w:rPr>
            </w:pPr>
            <w:r>
              <w:rPr>
                <w:rFonts w:hint="eastAsia" w:ascii="Times New Roman" w:hAnsi="Times New Roman" w:eastAsia="SimSun" w:cs="Times New Roman"/>
                <w:szCs w:val="21"/>
              </w:rPr>
              <w:t>安徽省司尔特肥业股份有限公司</w:t>
            </w:r>
          </w:p>
          <w:p>
            <w:pPr>
              <w:spacing w:line="240" w:lineRule="exact"/>
              <w:jc w:val="center"/>
              <w:rPr>
                <w:rFonts w:ascii="Times New Roman" w:hAnsi="Times New Roman" w:eastAsia="SimSun" w:cs="Times New Roman"/>
                <w:szCs w:val="21"/>
              </w:rPr>
            </w:pPr>
            <w:r>
              <w:rPr>
                <w:rFonts w:hint="eastAsia" w:ascii="Times New Roman" w:hAnsi="Times New Roman" w:eastAsia="SimSun" w:cs="Times New Roman"/>
                <w:szCs w:val="21"/>
              </w:rPr>
              <w:t>宣城分公司厂区10万吨</w:t>
            </w:r>
          </w:p>
          <w:p>
            <w:pPr>
              <w:spacing w:line="240" w:lineRule="exact"/>
              <w:jc w:val="center"/>
              <w:rPr>
                <w:rFonts w:ascii="Times New Roman" w:hAnsi="Times New Roman" w:eastAsia="SimSun" w:cs="Times New Roman"/>
                <w:szCs w:val="21"/>
              </w:rPr>
            </w:pPr>
            <w:r>
              <w:rPr>
                <w:rFonts w:hint="eastAsia" w:ascii="Times New Roman" w:hAnsi="Times New Roman" w:eastAsia="SimSun" w:cs="Times New Roman"/>
                <w:szCs w:val="21"/>
              </w:rPr>
              <w:t>硫基复合肥生产线尾气烟囱；</w:t>
            </w:r>
          </w:p>
          <w:p>
            <w:pPr>
              <w:spacing w:line="240" w:lineRule="exact"/>
              <w:jc w:val="center"/>
              <w:rPr>
                <w:rFonts w:ascii="Times New Roman" w:hAnsi="Times New Roman" w:eastAsia="SimSun" w:cs="Times New Roman"/>
                <w:szCs w:val="21"/>
              </w:rPr>
            </w:pPr>
            <w:r>
              <w:rPr>
                <w:rFonts w:hint="eastAsia" w:ascii="Times New Roman" w:hAnsi="Times New Roman" w:eastAsia="SimSun" w:cs="Times New Roman"/>
                <w:szCs w:val="21"/>
              </w:rPr>
              <w:t>本次验收范围是宣城分公司厂区硫基NPK生产线的除雾脱白设施。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10"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9</w:t>
            </w:r>
          </w:p>
        </w:tc>
        <w:tc>
          <w:tcPr>
            <w:tcW w:w="2192" w:type="dxa"/>
            <w:vMerge w:val="continue"/>
            <w:vAlign w:val="center"/>
          </w:tcPr>
          <w:p>
            <w:pPr>
              <w:widowControl/>
              <w:jc w:val="center"/>
              <w:rPr>
                <w:rFonts w:ascii="Times New Roman" w:hAnsi="Times New Roman" w:eastAsia="SimSun" w:cs="Times New Roman"/>
                <w:szCs w:val="21"/>
              </w:rPr>
            </w:pPr>
          </w:p>
        </w:tc>
        <w:tc>
          <w:tcPr>
            <w:tcW w:w="1275" w:type="dxa"/>
            <w:vAlign w:val="center"/>
          </w:tcPr>
          <w:p>
            <w:pPr>
              <w:widowControl/>
              <w:jc w:val="center"/>
              <w:rPr>
                <w:rFonts w:ascii="Times New Roman" w:hAnsi="Times New Roman" w:eastAsia="SimSun" w:cs="Times New Roman"/>
                <w:szCs w:val="21"/>
              </w:rPr>
            </w:pPr>
            <w:r>
              <w:rPr>
                <w:rFonts w:ascii="Times New Roman" w:hAnsi="Times New Roman" w:eastAsia="SimSun" w:cs="Times New Roman"/>
                <w:szCs w:val="21"/>
              </w:rPr>
              <w:t>工程实际</w:t>
            </w:r>
          </w:p>
          <w:p>
            <w:pPr>
              <w:widowControl/>
              <w:jc w:val="center"/>
              <w:rPr>
                <w:rFonts w:ascii="Times New Roman" w:hAnsi="Times New Roman" w:eastAsia="SimSun" w:cs="Times New Roman"/>
                <w:szCs w:val="21"/>
              </w:rPr>
            </w:pPr>
            <w:r>
              <w:rPr>
                <w:rFonts w:ascii="Times New Roman" w:hAnsi="Times New Roman" w:eastAsia="SimSun" w:cs="Times New Roman"/>
                <w:szCs w:val="21"/>
              </w:rPr>
              <w:t>运行情况</w:t>
            </w:r>
          </w:p>
        </w:tc>
        <w:tc>
          <w:tcPr>
            <w:tcW w:w="4445"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已建成</w:t>
            </w:r>
            <w:r>
              <w:rPr>
                <w:rFonts w:ascii="Times New Roman" w:hAnsi="Times New Roman" w:eastAsia="SimSun" w:cs="Times New Roman"/>
                <w:szCs w:val="21"/>
              </w:rPr>
              <w:t>并</w:t>
            </w:r>
            <w:r>
              <w:rPr>
                <w:rFonts w:hint="eastAsia" w:ascii="Times New Roman" w:hAnsi="Times New Roman" w:eastAsia="SimSun" w:cs="Times New Roman"/>
                <w:szCs w:val="21"/>
              </w:rPr>
              <w:t>投入</w:t>
            </w:r>
            <w:r>
              <w:rPr>
                <w:rFonts w:ascii="Times New Roman" w:hAnsi="Times New Roman" w:eastAsia="SimSun" w:cs="Times New Roman"/>
                <w:szCs w:val="21"/>
              </w:rPr>
              <w:t>使用</w:t>
            </w:r>
          </w:p>
        </w:tc>
      </w:tr>
    </w:tbl>
    <w:p>
      <w:pPr>
        <w:pStyle w:val="33"/>
        <w:ind w:firstLine="241"/>
      </w:pPr>
      <w:bookmarkStart w:id="6" w:name="_Toc511115588"/>
      <w:r>
        <w:rPr>
          <w:rFonts w:hint="eastAsia"/>
        </w:rPr>
        <w:t>1.6 项目由来</w:t>
      </w:r>
      <w:bookmarkEnd w:id="6"/>
    </w:p>
    <w:p>
      <w:pPr>
        <w:spacing w:line="360" w:lineRule="auto"/>
        <w:ind w:firstLine="480" w:firstLineChars="200"/>
        <w:rPr>
          <w:rFonts w:ascii="Times New Roman" w:hAnsi="Times New Roman" w:eastAsia="SimSun" w:cs="Times New Roman"/>
          <w:sz w:val="24"/>
        </w:rPr>
      </w:pPr>
      <w:r>
        <w:rPr>
          <w:rFonts w:hint="eastAsia" w:ascii="Times New Roman" w:hAnsi="Times New Roman" w:eastAsia="SimSun" w:cs="Times New Roman"/>
          <w:sz w:val="24"/>
        </w:rPr>
        <w:t>根据《建设项目竣工环境保护验收暂行办法》（国环规环评[2017]4号）等法规文件的要求，安徽省司尔特肥业股份有限公司委托安徽创新检测技术有限公司对“磷复肥装置尾气烟囱脱白技术改造项目（宣城）”进行环境保护验收工作。</w:t>
      </w:r>
      <w:r>
        <w:rPr>
          <w:rFonts w:ascii="Times New Roman" w:hAnsi="Times New Roman" w:cs="Times New Roman"/>
          <w:sz w:val="24"/>
        </w:rPr>
        <w:t>接受委托后，安徽创新检测技术有限公司组织技术人员进行勘察、收集资料。依据国家有关法规文件、技术标准及该项目的环评文件，制定了该项目的环境保护验收监测方案。</w:t>
      </w:r>
      <w:r>
        <w:rPr>
          <w:rFonts w:ascii="Times New Roman" w:hAnsi="Times New Roman" w:eastAsia="SimSun" w:cs="Times New Roman"/>
          <w:sz w:val="24"/>
        </w:rPr>
        <w:t>安徽创新检测技术有限公司于201</w:t>
      </w:r>
      <w:r>
        <w:rPr>
          <w:rFonts w:hint="eastAsia" w:ascii="Times New Roman" w:hAnsi="Times New Roman" w:eastAsia="SimSun" w:cs="Times New Roman"/>
          <w:sz w:val="24"/>
        </w:rPr>
        <w:t>8</w:t>
      </w:r>
      <w:r>
        <w:rPr>
          <w:rFonts w:ascii="Times New Roman" w:hAnsi="Times New Roman" w:eastAsia="SimSun" w:cs="Times New Roman"/>
          <w:sz w:val="24"/>
        </w:rPr>
        <w:t>年</w:t>
      </w:r>
      <w:r>
        <w:rPr>
          <w:rFonts w:hint="eastAsia" w:ascii="Times New Roman" w:hAnsi="Times New Roman" w:eastAsia="SimSun" w:cs="Times New Roman"/>
          <w:sz w:val="24"/>
        </w:rPr>
        <w:t>3</w:t>
      </w:r>
      <w:r>
        <w:rPr>
          <w:rFonts w:ascii="Times New Roman" w:hAnsi="Times New Roman" w:eastAsia="SimSun" w:cs="Times New Roman"/>
          <w:sz w:val="24"/>
        </w:rPr>
        <w:t>月进行了现场监测和环境管理检查工作，依据监测和现场检查结果，编制了本报告。</w:t>
      </w:r>
    </w:p>
    <w:p>
      <w:pPr>
        <w:spacing w:line="360" w:lineRule="auto"/>
        <w:ind w:firstLine="480" w:firstLineChars="200"/>
        <w:rPr>
          <w:rFonts w:ascii="Times New Roman" w:hAnsi="Times New Roman" w:eastAsia="SimSun" w:cs="Times New Roman"/>
          <w:sz w:val="24"/>
        </w:rPr>
      </w:pPr>
      <w:r>
        <w:rPr>
          <w:rFonts w:ascii="Times New Roman" w:hAnsi="Times New Roman" w:eastAsia="SimSun" w:cs="Times New Roman"/>
          <w:sz w:val="24"/>
        </w:rPr>
        <w:t>本次验收监测内容主要包括：（1）废气排放情况；</w:t>
      </w:r>
      <w:r>
        <w:rPr>
          <w:rFonts w:hint="eastAsia" w:ascii="Times New Roman" w:hAnsi="Times New Roman" w:eastAsia="SimSun" w:cs="Times New Roman"/>
          <w:sz w:val="24"/>
        </w:rPr>
        <w:t>（2）厂</w:t>
      </w:r>
      <w:r>
        <w:rPr>
          <w:rFonts w:ascii="Times New Roman" w:hAnsi="Times New Roman" w:eastAsia="SimSun" w:cs="Times New Roman"/>
          <w:sz w:val="24"/>
        </w:rPr>
        <w:t>界噪声排放；（</w:t>
      </w:r>
      <w:r>
        <w:rPr>
          <w:rFonts w:hint="eastAsia" w:ascii="Times New Roman" w:hAnsi="Times New Roman" w:eastAsia="SimSun" w:cs="Times New Roman"/>
          <w:sz w:val="24"/>
        </w:rPr>
        <w:t>3</w:t>
      </w:r>
      <w:r>
        <w:rPr>
          <w:rFonts w:ascii="Times New Roman" w:hAnsi="Times New Roman" w:eastAsia="SimSun" w:cs="Times New Roman"/>
          <w:sz w:val="24"/>
        </w:rPr>
        <w:t>）环评报告表及批复要求落实情况。</w:t>
      </w:r>
    </w:p>
    <w:p>
      <w:pPr>
        <w:pStyle w:val="32"/>
      </w:pPr>
      <w:bookmarkStart w:id="7" w:name="_Toc511115589"/>
      <w:r>
        <w:rPr>
          <w:rFonts w:hint="eastAsia"/>
        </w:rPr>
        <w:t>2 验收依据</w:t>
      </w:r>
      <w:bookmarkEnd w:id="7"/>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2.1 《建设项目竣工环境保护验收暂行办法》（环境保护部 国环规环评[2017]4号）；</w:t>
      </w:r>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2.2 《建设项目竣工环境保护验收技术指南 污染影响类（征求意见稿）》（环境保护部 环保环评函[2017]1529号）；</w:t>
      </w:r>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2.3 《安徽省司尔特肥业股份有限公司磷复肥装置尾气烟囱脱白技术改造项目环境影响报告表》（安徽皖欣科环环境科技有限公司，2017年1月）；</w:t>
      </w:r>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2.4 《关于安徽省司尔特肥业股份有限公司磷复肥装置尾气烟囱脱白技术改造项目环境影响报告表的批复》（宣城市环境保护局 宣环评[2017]3号，2017年2月14日）；</w:t>
      </w:r>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2.5 项目竣工环境保护验收监测委托书；</w:t>
      </w:r>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2.6 安徽省司尔特肥业股份有限公司提供的其他技术资料。</w:t>
      </w:r>
    </w:p>
    <w:p>
      <w:pPr>
        <w:pStyle w:val="2"/>
        <w:spacing w:before="0" w:after="0" w:line="360" w:lineRule="auto"/>
        <w:jc w:val="left"/>
        <w:rPr>
          <w:rFonts w:ascii="Times New Roman" w:hAnsi="Times New Roman" w:cs="Times New Roman" w:eastAsiaTheme="minorEastAsia"/>
          <w:sz w:val="28"/>
        </w:rPr>
      </w:pPr>
      <w:bookmarkStart w:id="8" w:name="_Toc511115590"/>
      <w:r>
        <w:rPr>
          <w:rFonts w:hint="eastAsia" w:ascii="Times New Roman" w:hAnsi="Times New Roman" w:cs="Times New Roman" w:eastAsiaTheme="minorEastAsia"/>
          <w:sz w:val="28"/>
        </w:rPr>
        <w:t>3 工程建设情况</w:t>
      </w:r>
      <w:bookmarkEnd w:id="8"/>
    </w:p>
    <w:p>
      <w:pPr>
        <w:pStyle w:val="33"/>
        <w:ind w:firstLine="241"/>
        <w:rPr>
          <w:color w:val="auto"/>
        </w:rPr>
      </w:pPr>
      <w:bookmarkStart w:id="9" w:name="_Toc511115591"/>
      <w:r>
        <w:rPr>
          <w:rFonts w:hint="eastAsia"/>
          <w:color w:val="auto"/>
        </w:rPr>
        <w:t>3.1 地理位置及平面布置</w:t>
      </w:r>
      <w:bookmarkEnd w:id="9"/>
    </w:p>
    <w:p>
      <w:pPr>
        <w:widowControl/>
        <w:spacing w:line="360" w:lineRule="auto"/>
        <w:ind w:firstLine="480" w:firstLineChars="200"/>
        <w:jc w:val="left"/>
        <w:rPr>
          <w:rFonts w:ascii="Times New Roman" w:hAnsi="Times New Roman" w:eastAsia="SimSun" w:cs="Times New Roman"/>
          <w:sz w:val="24"/>
        </w:rPr>
      </w:pPr>
      <w:r>
        <w:rPr>
          <w:rFonts w:ascii="Times New Roman" w:hAnsi="Times New Roman" w:eastAsia="SimSun" w:cs="Times New Roman"/>
          <w:sz w:val="24"/>
        </w:rPr>
        <w:t>本项目</w:t>
      </w:r>
      <w:r>
        <w:rPr>
          <w:rFonts w:hint="eastAsia" w:ascii="Times New Roman" w:hAnsi="Times New Roman" w:eastAsia="SimSun" w:cs="Times New Roman"/>
          <w:sz w:val="24"/>
        </w:rPr>
        <w:t>（司尔特宣城分公司厂区硫基复合肥生产线尾气脱白技术改造项目）位于安徽省司尔特肥业股份有限公司宣城分公司厂区硫基复合肥生产车间北侧，中心纬度：N31°1′2.5″，E118°42′52.85″。</w:t>
      </w:r>
    </w:p>
    <w:p>
      <w:pPr>
        <w:widowControl/>
        <w:spacing w:line="360" w:lineRule="auto"/>
        <w:ind w:firstLine="480" w:firstLineChars="200"/>
        <w:jc w:val="left"/>
        <w:rPr>
          <w:rFonts w:ascii="Times New Roman" w:hAnsi="Times New Roman" w:eastAsia="SimSun" w:cs="Times New Roman"/>
          <w:sz w:val="24"/>
        </w:rPr>
      </w:pPr>
      <w:r>
        <w:rPr>
          <w:rFonts w:ascii="Times New Roman" w:hAnsi="Times New Roman" w:eastAsia="SimSun" w:cs="Times New Roman"/>
          <w:sz w:val="24"/>
        </w:rPr>
        <w:t>项目平面布置图见附件</w:t>
      </w:r>
      <w:r>
        <w:rPr>
          <w:rFonts w:hint="eastAsia" w:ascii="Times New Roman" w:hAnsi="Times New Roman" w:eastAsia="SimSun" w:cs="Times New Roman"/>
          <w:sz w:val="24"/>
        </w:rPr>
        <w:t>。</w:t>
      </w:r>
    </w:p>
    <w:p>
      <w:pPr>
        <w:widowControl/>
        <w:spacing w:line="360" w:lineRule="auto"/>
        <w:ind w:firstLine="480" w:firstLineChars="200"/>
        <w:jc w:val="left"/>
        <w:rPr>
          <w:rFonts w:ascii="Times New Roman" w:hAnsi="Times New Roman" w:eastAsia="SimSun" w:cs="Times New Roman"/>
          <w:sz w:val="24"/>
        </w:rPr>
        <w:sectPr>
          <w:footerReference r:id="rId6" w:type="default"/>
          <w:pgSz w:w="11906" w:h="16838"/>
          <w:pgMar w:top="1440" w:right="1800" w:bottom="1440" w:left="1800" w:header="851" w:footer="992" w:gutter="0"/>
          <w:pgNumType w:start="1"/>
          <w:cols w:space="425" w:num="1"/>
          <w:docGrid w:type="lines" w:linePitch="312" w:charSpace="0"/>
        </w:sectPr>
      </w:pPr>
    </w:p>
    <w:p>
      <w:pPr>
        <w:widowControl/>
        <w:spacing w:line="360" w:lineRule="auto"/>
        <w:jc w:val="center"/>
        <w:rPr>
          <w:rFonts w:ascii="Times New Roman" w:hAnsi="Times New Roman" w:eastAsia="SimSun" w:cs="Times New Roman"/>
          <w:sz w:val="24"/>
        </w:rPr>
      </w:pPr>
      <w:r>
        <w:rPr>
          <w:rFonts w:ascii="Times New Roman" w:hAnsi="Times New Roman" w:eastAsia="SimSun" w:cs="Times New Roman"/>
          <w:sz w:val="24"/>
        </w:rPr>
        <mc:AlternateContent>
          <mc:Choice Requires="wps">
            <w:drawing>
              <wp:anchor distT="0" distB="0" distL="114300" distR="114300" simplePos="0" relativeHeight="251662336" behindDoc="0" locked="0" layoutInCell="1" allowOverlap="1">
                <wp:simplePos x="0" y="0"/>
                <wp:positionH relativeFrom="column">
                  <wp:posOffset>3724275</wp:posOffset>
                </wp:positionH>
                <wp:positionV relativeFrom="paragraph">
                  <wp:posOffset>871220</wp:posOffset>
                </wp:positionV>
                <wp:extent cx="1031240" cy="307975"/>
                <wp:effectExtent l="342900" t="0" r="16510" b="263525"/>
                <wp:wrapNone/>
                <wp:docPr id="34" name="矩形标注 34"/>
                <wp:cNvGraphicFramePr/>
                <a:graphic xmlns:a="http://schemas.openxmlformats.org/drawingml/2006/main">
                  <a:graphicData uri="http://schemas.microsoft.com/office/word/2010/wordprocessingShape">
                    <wps:wsp>
                      <wps:cNvSpPr/>
                      <wps:spPr>
                        <a:xfrm>
                          <a:off x="0" y="0"/>
                          <a:ext cx="1031240" cy="307975"/>
                        </a:xfrm>
                        <a:prstGeom prst="wedgeRectCallout">
                          <a:avLst>
                            <a:gd name="adj1" fmla="val -81798"/>
                            <a:gd name="adj2" fmla="val 130038"/>
                          </a:avLst>
                        </a:prstGeom>
                        <a:solidFill>
                          <a:schemeClr val="accent2">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地理位置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93.25pt;margin-top:68.6pt;height:24.25pt;width:81.2pt;z-index:251662336;v-text-anchor:middle;mso-width-relative:page;mso-height-relative:page;" fillcolor="#D99694 [1941]" filled="t" stroked="t" coordsize="21600,21600" o:gfxdata="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FuwTD2gAAAAsBAAAPAAAAAAAAAAEAIAAAACIAAABkcnMvZG93bnJl&#10;di54bWxQSwECFAAUAAAACACHTuJAOIJy3KYCAAA6BQAADgAAAAAAAAABACAAAAApAQAAZHJzL2Uy&#10;b0RvYy54bWxQSwUGAAAAAAYABgBZAQAAQQYAAAAA&#10;" adj="-6868,38888">
                <v:fill on="t"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地理位置</w:t>
                      </w:r>
                    </w:p>
                  </w:txbxContent>
                </v:textbox>
              </v:shape>
            </w:pict>
          </mc:Fallback>
        </mc:AlternateContent>
      </w:r>
      <w:r>
        <w:rPr>
          <w:rFonts w:ascii="Times New Roman" w:hAnsi="Times New Roman" w:eastAsia="SimSun" w:cs="Times New Roman"/>
          <w:sz w:val="24"/>
        </w:rPr>
        <mc:AlternateContent>
          <mc:Choice Requires="wps">
            <w:drawing>
              <wp:anchor distT="0" distB="0" distL="114300" distR="114300" simplePos="0" relativeHeight="251661312" behindDoc="0" locked="0" layoutInCell="1" allowOverlap="1">
                <wp:simplePos x="0" y="0"/>
                <wp:positionH relativeFrom="column">
                  <wp:posOffset>3318510</wp:posOffset>
                </wp:positionH>
                <wp:positionV relativeFrom="paragraph">
                  <wp:posOffset>1372870</wp:posOffset>
                </wp:positionV>
                <wp:extent cx="137795" cy="148590"/>
                <wp:effectExtent l="19050" t="38100" r="33655" b="41910"/>
                <wp:wrapNone/>
                <wp:docPr id="33" name="五角星 33"/>
                <wp:cNvGraphicFramePr/>
                <a:graphic xmlns:a="http://schemas.openxmlformats.org/drawingml/2006/main">
                  <a:graphicData uri="http://schemas.microsoft.com/office/word/2010/wordprocessingShape">
                    <wps:wsp>
                      <wps:cNvSpPr/>
                      <wps:spPr>
                        <a:xfrm>
                          <a:off x="0" y="0"/>
                          <a:ext cx="137795" cy="14859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61.3pt;margin-top:108.1pt;height:11.7pt;width:10.85pt;z-index:251661312;v-text-anchor:middle;mso-width-relative:page;mso-height-relative:page;" fillcolor="#FF0000" filled="t" stroked="t" coordsize="137795,148590" o:gfxdata="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lxMT72AAAAAsBAAAPAAAA&#10;AAAAAAEAIAAAACIAAABkcnMvZG93bnJldi54bWxQSwECFAAUAAAACACHTuJAc8rh1k4CAACUBAAA&#10;DgAAAAAAAAABACAAAAAnAQAAZHJzL2Uyb0RvYy54bWxQSwUGAAAAAAYABgBZAQAA5wUAAAAA&#10;" path="m0,56756l52633,56756,68897,0,85161,56756,137794,56756,95213,91833,111478,148589,68897,113511,26316,148589,42581,91833xe">
                <v:path o:connectlocs="68897,0;0,56756;26316,148589;111478,148589;137794,56756" o:connectangles="247,164,82,82,0"/>
                <v:fill on="t" focussize="0,0"/>
                <v:stroke weight="2pt" color="#FF0000 [3204]" joinstyle="round"/>
                <v:imagedata o:title=""/>
                <o:lock v:ext="edit" aspectratio="f"/>
              </v:shape>
            </w:pict>
          </mc:Fallback>
        </mc:AlternateContent>
      </w:r>
      <w:r>
        <w:rPr>
          <w:rFonts w:ascii="Times New Roman" w:hAnsi="Times New Roman" w:eastAsia="SimSun" w:cs="Times New Roman"/>
        </w:rPr>
        <mc:AlternateContent>
          <mc:Choice Requires="wpg">
            <w:drawing>
              <wp:anchor distT="0" distB="0" distL="114300" distR="114300" simplePos="0" relativeHeight="251659264" behindDoc="0" locked="0" layoutInCell="1" allowOverlap="1">
                <wp:simplePos x="0" y="0"/>
                <wp:positionH relativeFrom="column">
                  <wp:posOffset>7922895</wp:posOffset>
                </wp:positionH>
                <wp:positionV relativeFrom="paragraph">
                  <wp:posOffset>13970</wp:posOffset>
                </wp:positionV>
                <wp:extent cx="808990" cy="861060"/>
                <wp:effectExtent l="0" t="0" r="0" b="0"/>
                <wp:wrapNone/>
                <wp:docPr id="46" name="组合 46"/>
                <wp:cNvGraphicFramePr/>
                <a:graphic xmlns:a="http://schemas.openxmlformats.org/drawingml/2006/main">
                  <a:graphicData uri="http://schemas.microsoft.com/office/word/2010/wordprocessingGroup">
                    <wpg:wgp>
                      <wpg:cNvGrpSpPr/>
                      <wpg:grpSpPr>
                        <a:xfrm>
                          <a:off x="0" y="0"/>
                          <a:ext cx="808990" cy="861060"/>
                          <a:chOff x="9620" y="9066"/>
                          <a:chExt cx="1274" cy="1356"/>
                        </a:xfrm>
                      </wpg:grpSpPr>
                      <wps:wsp>
                        <wps:cNvPr id="47" name="AutoShape 11"/>
                        <wps:cNvCnPr>
                          <a:cxnSpLocks noChangeShapeType="1"/>
                        </wps:cNvCnPr>
                        <wps:spPr bwMode="auto">
                          <a:xfrm>
                            <a:off x="9620" y="9899"/>
                            <a:ext cx="1134" cy="0"/>
                          </a:xfrm>
                          <a:prstGeom prst="straightConnector1">
                            <a:avLst/>
                          </a:prstGeom>
                          <a:noFill/>
                          <a:ln w="28575">
                            <a:solidFill>
                              <a:srgbClr val="000000"/>
                            </a:solidFill>
                            <a:round/>
                          </a:ln>
                        </wps:spPr>
                        <wps:bodyPr/>
                      </wps:wsp>
                      <wps:wsp>
                        <wps:cNvPr id="50" name="AutoShape 12"/>
                        <wps:cNvCnPr>
                          <a:cxnSpLocks noChangeShapeType="1"/>
                        </wps:cNvCnPr>
                        <wps:spPr bwMode="auto">
                          <a:xfrm flipV="1">
                            <a:off x="10170" y="9288"/>
                            <a:ext cx="15" cy="1134"/>
                          </a:xfrm>
                          <a:prstGeom prst="straightConnector1">
                            <a:avLst/>
                          </a:prstGeom>
                          <a:noFill/>
                          <a:ln w="28575">
                            <a:solidFill>
                              <a:srgbClr val="000000"/>
                            </a:solidFill>
                            <a:round/>
                            <a:tailEnd type="arrow" w="med" len="lg"/>
                          </a:ln>
                        </wps:spPr>
                        <wps:bodyPr/>
                      </wps:wsp>
                      <wps:wsp>
                        <wps:cNvPr id="51" name="文本框 2"/>
                        <wps:cNvSpPr txBox="1">
                          <a:spLocks noChangeArrowheads="1"/>
                        </wps:cNvSpPr>
                        <wps:spPr bwMode="auto">
                          <a:xfrm>
                            <a:off x="10261" y="9066"/>
                            <a:ext cx="633" cy="768"/>
                          </a:xfrm>
                          <a:prstGeom prst="rect">
                            <a:avLst/>
                          </a:prstGeom>
                          <a:noFill/>
                          <a:ln>
                            <a:noFill/>
                          </a:ln>
                        </wps:spPr>
                        <wps:txbx>
                          <w:txbxContent>
                            <w:p>
                              <w:pPr>
                                <w:jc w:val="center"/>
                                <w:rPr>
                                  <w:sz w:val="32"/>
                                </w:rPr>
                              </w:pPr>
                              <w:r>
                                <w:rPr>
                                  <w:sz w:val="32"/>
                                </w:rPr>
                                <w:t>N</w:t>
                              </w:r>
                            </w:p>
                          </w:txbxContent>
                        </wps:txbx>
                        <wps:bodyPr rot="0" vert="horz" wrap="square" lIns="91440" tIns="45720" rIns="91440" bIns="45720" anchor="t" anchorCtr="0" upright="1">
                          <a:spAutoFit/>
                        </wps:bodyPr>
                      </wps:wsp>
                    </wpg:wgp>
                  </a:graphicData>
                </a:graphic>
              </wp:anchor>
            </w:drawing>
          </mc:Choice>
          <mc:Fallback>
            <w:pict>
              <v:group id="_x0000_s1026" o:spid="_x0000_s1026" o:spt="203" style="position:absolute;left:0pt;margin-left:623.85pt;margin-top:1.1pt;height:67.8pt;width:63.7pt;z-index:251659264;mso-width-relative:page;mso-height-relative:page;" coordorigin="9620,9066" coordsize="1274,1356" o:gfxdata="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">
                <o:lock v:ext="edit" aspectratio="f"/>
                <v:shape id="AutoShape 11" o:spid="_x0000_s1026" o:spt="32" type="#_x0000_t32" style="position:absolute;left:9620;top:9899;height:0;width:1134;" filled="f" stroked="t" coordsize="21600,21600" o:gfxdata="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KFOS/&#10;AAAA2wAAAA8AAAAAAAAAAQAgAAAAIgAAAGRycy9kb3ducmV2LnhtbFBLAQIUABQAAAAIAIdO4kAz&#10;LwWeOwAAADkAAAAQAAAAAAAAAAEAIAAAAA4BAABkcnMvc2hhcGV4bWwueG1sUEsFBgAAAAAGAAYA&#10;WwEAALgDAAAAAA==&#10;">
                  <v:fill on="f" focussize="0,0"/>
                  <v:stroke weight="2.25pt" color="#000000" joinstyle="round"/>
                  <v:imagedata o:title=""/>
                  <o:lock v:ext="edit" aspectratio="f"/>
                </v:shape>
                <v:shape id="AutoShape 12" o:spid="_x0000_s1026" o:spt="32" type="#_x0000_t32" style="position:absolute;left:10170;top:9288;flip:y;height:1134;width:15;" filled="f" stroked="t" coordsize="21600,21600" o:gfxdata="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Ah/8bsAAADb&#10;AAAADwAAAAAAAAABACAAAAAiAAAAZHJzL2Rvd25yZXYueG1sUEsBAhQAFAAAAAgAh07iQDMvBZ47&#10;AAAAOQAAABAAAAAAAAAAAQAgAAAACgEAAGRycy9zaGFwZXhtbC54bWxQSwUGAAAAAAYABgBbAQAA&#10;tAMAAAAA&#10;">
                  <v:fill on="f" focussize="0,0"/>
                  <v:stroke weight="2.25pt" color="#000000" joinstyle="round" endarrow="open" endarrowlength="long"/>
                  <v:imagedata o:title=""/>
                  <o:lock v:ext="edit" aspectratio="f"/>
                </v:shape>
                <v:shape id="文本框 2" o:spid="_x0000_s1026" o:spt="202" type="#_x0000_t202" style="position:absolute;left:10261;top:9066;height:768;width:633;" filled="f" stroked="f" coordsize="21600,21600" o:gfxdata="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YobLsAAADb&#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jc w:val="center"/>
                          <w:rPr>
                            <w:sz w:val="32"/>
                          </w:rPr>
                        </w:pPr>
                        <w:r>
                          <w:rPr>
                            <w:sz w:val="32"/>
                          </w:rPr>
                          <w:t>N</w:t>
                        </w:r>
                      </w:p>
                    </w:txbxContent>
                  </v:textbox>
                </v:shape>
              </v:group>
            </w:pict>
          </mc:Fallback>
        </mc:AlternateContent>
      </w:r>
      <w:r>
        <w:drawing>
          <wp:inline distT="0" distB="0" distL="0" distR="0">
            <wp:extent cx="8629650" cy="5086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l="7292" r="11111" b="15221"/>
                    <a:stretch>
                      <a:fillRect/>
                    </a:stretch>
                  </pic:blipFill>
                  <pic:spPr>
                    <a:xfrm>
                      <a:off x="0" y="0"/>
                      <a:ext cx="8635860" cy="5089646"/>
                    </a:xfrm>
                    <a:prstGeom prst="rect">
                      <a:avLst/>
                    </a:prstGeom>
                    <a:ln>
                      <a:noFill/>
                    </a:ln>
                  </pic:spPr>
                </pic:pic>
              </a:graphicData>
            </a:graphic>
          </wp:inline>
        </w:drawing>
      </w:r>
    </w:p>
    <w:p>
      <w:pPr>
        <w:widowControl/>
        <w:jc w:val="center"/>
        <w:rPr>
          <w:rFonts w:ascii="Times New Roman" w:hAnsi="Times New Roman" w:eastAsia="SimSun" w:cs="Times New Roman"/>
          <w:b/>
          <w:sz w:val="22"/>
        </w:rPr>
      </w:pPr>
      <w:r>
        <w:rPr>
          <w:rFonts w:ascii="Times New Roman" w:hAnsi="Times New Roman" w:eastAsia="SimSun" w:cs="Times New Roman"/>
          <w:b/>
          <w:sz w:val="22"/>
        </w:rPr>
        <w:t>图</w:t>
      </w:r>
      <w:r>
        <w:rPr>
          <w:rFonts w:hint="eastAsia" w:ascii="Times New Roman" w:hAnsi="Times New Roman" w:eastAsia="SimSun" w:cs="Times New Roman"/>
          <w:b/>
          <w:sz w:val="22"/>
        </w:rPr>
        <w:t>3-1    项目地理位置图</w:t>
      </w:r>
    </w:p>
    <w:p>
      <w:pPr>
        <w:jc w:val="center"/>
        <w:rPr>
          <w:rFonts w:ascii="Times New Roman" w:hAnsi="Times New Roman" w:eastAsia="SimSun" w:cs="Times New Roman"/>
          <w:b/>
          <w:sz w:val="22"/>
        </w:rPr>
        <w:sectPr>
          <w:pgSz w:w="16838" w:h="11906" w:orient="landscape"/>
          <w:pgMar w:top="1418" w:right="1440" w:bottom="1797" w:left="1440" w:header="851" w:footer="992" w:gutter="0"/>
          <w:cols w:space="425" w:num="1"/>
          <w:docGrid w:type="lines" w:linePitch="312" w:charSpace="0"/>
        </w:sectPr>
      </w:pPr>
    </w:p>
    <w:p>
      <w:pPr>
        <w:widowControl/>
        <w:jc w:val="center"/>
        <w:rPr>
          <w:rFonts w:ascii="Times New Roman" w:hAnsi="Times New Roman" w:eastAsia="SimSun" w:cs="Times New Roman"/>
          <w:b/>
          <w:sz w:val="22"/>
        </w:rPr>
      </w:pPr>
      <w:r>
        <mc:AlternateContent>
          <mc:Choice Requires="wps">
            <w:drawing>
              <wp:anchor distT="0" distB="0" distL="114300" distR="114300" simplePos="0" relativeHeight="251665408" behindDoc="0" locked="0" layoutInCell="1" allowOverlap="1">
                <wp:simplePos x="0" y="0"/>
                <wp:positionH relativeFrom="column">
                  <wp:posOffset>4191000</wp:posOffset>
                </wp:positionH>
                <wp:positionV relativeFrom="paragraph">
                  <wp:posOffset>3676650</wp:posOffset>
                </wp:positionV>
                <wp:extent cx="914400" cy="612140"/>
                <wp:effectExtent l="666750" t="304800" r="19050" b="16510"/>
                <wp:wrapNone/>
                <wp:docPr id="15" name="矩形标注 15"/>
                <wp:cNvGraphicFramePr/>
                <a:graphic xmlns:a="http://schemas.openxmlformats.org/drawingml/2006/main">
                  <a:graphicData uri="http://schemas.microsoft.com/office/word/2010/wordprocessingShape">
                    <wps:wsp>
                      <wps:cNvSpPr/>
                      <wps:spPr>
                        <a:xfrm>
                          <a:off x="0" y="0"/>
                          <a:ext cx="914400" cy="612140"/>
                        </a:xfrm>
                        <a:prstGeom prst="wedgeRectCallout">
                          <a:avLst>
                            <a:gd name="adj1" fmla="val -122917"/>
                            <a:gd name="adj2" fmla="val -9932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0pt;margin-top:289.5pt;height:48.2pt;width:72pt;z-index:251665408;v-text-anchor:middle;mso-width-relative:page;mso-height-relative:page;" filled="f" stroked="t" coordsize="21600,21600" o:gfxdata="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HpcY/bAAAACwEAAA8AAAAAAAAAAQAg&#10;AAAAIgAAAGRycy9kb3ducmV2LnhtbFBLAQIUABQAAAAIAIdO4kD0XxtrfQIAANgEAAAOAAAAAAAA&#10;AAEAIAAAACoBAABkcnMvZTJvRG9jLnhtbFBLBQYAAAAABgAGAFkBAAAZBgAAAAA=&#10;" adj="-15750,-10654">
                <v:fill on="f" focussize="0,0"/>
                <v:stroke weight="2pt" color="#000000 [3213]" joinstyle="round"/>
                <v:imagedata o:title=""/>
                <o:lock v:ext="edit" aspectratio="f"/>
                <v:textbox>
                  <w:txbxContent>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项目位置</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3467100</wp:posOffset>
                </wp:positionH>
                <wp:positionV relativeFrom="paragraph">
                  <wp:posOffset>3305175</wp:posOffset>
                </wp:positionV>
                <wp:extent cx="95250" cy="95250"/>
                <wp:effectExtent l="19050" t="38100" r="38100" b="38100"/>
                <wp:wrapNone/>
                <wp:docPr id="14" name="五角星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95250" cy="9525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73pt;margin-top:260.25pt;height:7.5pt;width:7.5pt;z-index:251664384;v-text-anchor:middle;mso-width-relative:page;mso-height-relative:page;" fillcolor="#FF0000" filled="t" stroked="t" coordsize="95250,95250" o:gfxdata="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S&#10;8hrn2AAAAAsBAAAPAAAAAAAAAAEAIAAAACIAAABkcnMvZG93bnJldi54bWxQSwECFAAUAAAACACH&#10;TuJAvpDtDV0CAAC+BAAADgAAAAAAAAABACAAAAAnAQAAZHJzL2Uyb0RvYy54bWxQSwUGAAAAAAYA&#10;BgBZAQAA9gUAAAAA&#10;" path="m0,36382l36382,36382,47625,0,58867,36382,95249,36382,65815,58867,77058,95249,47625,72764,18191,95249,29434,58867xe">
                <v:path o:connectlocs="47625,0;0,36382;18191,95249;77058,95249;95249,36382" o:connectangles="247,164,82,82,0"/>
                <v:fill on="t" focussize="0,0"/>
                <v:stroke weight="2pt" color="#FF0000 [3204]" joinstyle="round"/>
                <v:imagedata o:title=""/>
                <o:lock v:ext="edit" aspectratio="t"/>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1352550</wp:posOffset>
                </wp:positionH>
                <wp:positionV relativeFrom="paragraph">
                  <wp:posOffset>885825</wp:posOffset>
                </wp:positionV>
                <wp:extent cx="2647950" cy="4105275"/>
                <wp:effectExtent l="0" t="0" r="19050" b="28575"/>
                <wp:wrapNone/>
                <wp:docPr id="13" name="任意多边形 13"/>
                <wp:cNvGraphicFramePr/>
                <a:graphic xmlns:a="http://schemas.openxmlformats.org/drawingml/2006/main">
                  <a:graphicData uri="http://schemas.microsoft.com/office/word/2010/wordprocessingShape">
                    <wps:wsp>
                      <wps:cNvSpPr/>
                      <wps:spPr>
                        <a:xfrm>
                          <a:off x="0" y="0"/>
                          <a:ext cx="2647950" cy="4105275"/>
                        </a:xfrm>
                        <a:custGeom>
                          <a:avLst/>
                          <a:gdLst>
                            <a:gd name="connsiteX0" fmla="*/ 2343150 w 2647950"/>
                            <a:gd name="connsiteY0" fmla="*/ 2019300 h 4105275"/>
                            <a:gd name="connsiteX1" fmla="*/ 1914525 w 2647950"/>
                            <a:gd name="connsiteY1" fmla="*/ 1390650 h 4105275"/>
                            <a:gd name="connsiteX2" fmla="*/ 1609725 w 2647950"/>
                            <a:gd name="connsiteY2" fmla="*/ 923925 h 4105275"/>
                            <a:gd name="connsiteX3" fmla="*/ 1190625 w 2647950"/>
                            <a:gd name="connsiteY3" fmla="*/ 266700 h 4105275"/>
                            <a:gd name="connsiteX4" fmla="*/ 1095375 w 2647950"/>
                            <a:gd name="connsiteY4" fmla="*/ 76200 h 4105275"/>
                            <a:gd name="connsiteX5" fmla="*/ 971550 w 2647950"/>
                            <a:gd name="connsiteY5" fmla="*/ 0 h 4105275"/>
                            <a:gd name="connsiteX6" fmla="*/ 781050 w 2647950"/>
                            <a:gd name="connsiteY6" fmla="*/ 0 h 4105275"/>
                            <a:gd name="connsiteX7" fmla="*/ 314325 w 2647950"/>
                            <a:gd name="connsiteY7" fmla="*/ 0 h 4105275"/>
                            <a:gd name="connsiteX8" fmla="*/ 0 w 2647950"/>
                            <a:gd name="connsiteY8" fmla="*/ 2771775 h 4105275"/>
                            <a:gd name="connsiteX9" fmla="*/ 123825 w 2647950"/>
                            <a:gd name="connsiteY9" fmla="*/ 3267075 h 4105275"/>
                            <a:gd name="connsiteX10" fmla="*/ 476250 w 2647950"/>
                            <a:gd name="connsiteY10" fmla="*/ 3133725 h 4105275"/>
                            <a:gd name="connsiteX11" fmla="*/ 971550 w 2647950"/>
                            <a:gd name="connsiteY11" fmla="*/ 3514725 h 4105275"/>
                            <a:gd name="connsiteX12" fmla="*/ 1628775 w 2647950"/>
                            <a:gd name="connsiteY12" fmla="*/ 4000500 h 4105275"/>
                            <a:gd name="connsiteX13" fmla="*/ 1809750 w 2647950"/>
                            <a:gd name="connsiteY13" fmla="*/ 4105275 h 4105275"/>
                            <a:gd name="connsiteX14" fmla="*/ 2066925 w 2647950"/>
                            <a:gd name="connsiteY14" fmla="*/ 3848100 h 4105275"/>
                            <a:gd name="connsiteX15" fmla="*/ 2305050 w 2647950"/>
                            <a:gd name="connsiteY15" fmla="*/ 3771900 h 4105275"/>
                            <a:gd name="connsiteX16" fmla="*/ 2438400 w 2647950"/>
                            <a:gd name="connsiteY16" fmla="*/ 3314700 h 4105275"/>
                            <a:gd name="connsiteX17" fmla="*/ 2533650 w 2647950"/>
                            <a:gd name="connsiteY17" fmla="*/ 3048000 h 4105275"/>
                            <a:gd name="connsiteX18" fmla="*/ 2647950 w 2647950"/>
                            <a:gd name="connsiteY18" fmla="*/ 2714625 h 4105275"/>
                            <a:gd name="connsiteX19" fmla="*/ 2628900 w 2647950"/>
                            <a:gd name="connsiteY19" fmla="*/ 2428875 h 4105275"/>
                            <a:gd name="connsiteX20" fmla="*/ 2543175 w 2647950"/>
                            <a:gd name="connsiteY20" fmla="*/ 2247900 h 4105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647950" h="4105275">
                              <a:moveTo>
                                <a:pt x="2343150" y="2019300"/>
                              </a:moveTo>
                              <a:lnTo>
                                <a:pt x="1914525" y="1390650"/>
                              </a:lnTo>
                              <a:lnTo>
                                <a:pt x="1609725" y="923925"/>
                              </a:lnTo>
                              <a:lnTo>
                                <a:pt x="1190625" y="266700"/>
                              </a:lnTo>
                              <a:lnTo>
                                <a:pt x="1095375" y="76200"/>
                              </a:lnTo>
                              <a:lnTo>
                                <a:pt x="971550" y="0"/>
                              </a:lnTo>
                              <a:lnTo>
                                <a:pt x="781050" y="0"/>
                              </a:lnTo>
                              <a:lnTo>
                                <a:pt x="314325" y="0"/>
                              </a:lnTo>
                              <a:lnTo>
                                <a:pt x="0" y="2771775"/>
                              </a:lnTo>
                              <a:lnTo>
                                <a:pt x="123825" y="3267075"/>
                              </a:lnTo>
                              <a:lnTo>
                                <a:pt x="476250" y="3133725"/>
                              </a:lnTo>
                              <a:lnTo>
                                <a:pt x="971550" y="3514725"/>
                              </a:lnTo>
                              <a:lnTo>
                                <a:pt x="1628775" y="4000500"/>
                              </a:lnTo>
                              <a:lnTo>
                                <a:pt x="1809750" y="4105275"/>
                              </a:lnTo>
                              <a:lnTo>
                                <a:pt x="2066925" y="3848100"/>
                              </a:lnTo>
                              <a:lnTo>
                                <a:pt x="2305050" y="3771900"/>
                              </a:lnTo>
                              <a:lnTo>
                                <a:pt x="2438400" y="3314700"/>
                              </a:lnTo>
                              <a:lnTo>
                                <a:pt x="2533650" y="3048000"/>
                              </a:lnTo>
                              <a:lnTo>
                                <a:pt x="2647950" y="2714625"/>
                              </a:lnTo>
                              <a:lnTo>
                                <a:pt x="2628900" y="2428875"/>
                              </a:lnTo>
                              <a:lnTo>
                                <a:pt x="2543175" y="2247900"/>
                              </a:ln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0" style="position:absolute;left:0pt;margin-left:106.5pt;margin-top:69.75pt;height:323.25pt;width:208.5pt;z-index:251663360;v-text-anchor:middle;mso-width-relative:page;mso-height-relative:page;" filled="f" stroked="t" coordsize="2647950,4105275" o:gfxdata="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" path="m2343150,2019300l1914525,1390650,1609725,923925,1190625,266700,1095375,76200,971550,0,781050,0,314325,0,0,2771775,123825,3267075,476250,3133725,971550,3514725,1628775,4000500,1809750,4105275,2066925,3848100,2305050,3771900,2438400,3314700,2533650,3048000,2647950,2714625,2628900,2428875,2543175,2247900e">
                <v:path o:connectlocs="2343150,2019300;1914525,1390650;1609725,923925;1190625,266700;1095375,76200;971550,0;781050,0;314325,0;0,2771775;123825,3267075;476250,3133725;971550,3514725;1628775,4000500;1809750,4105275;2066925,3848100;2305050,3771900;2438400,3314700;2533650,3048000;2647950,2714625;2628900,2428875;2543175,2247900" o:connectangles="0,0,0,0,0,0,0,0,0,0,0,0,0,0,0,0,0,0,0,0,0"/>
                <v:fill on="f" focussize="0,0"/>
                <v:stroke weight="2pt" color="#000000 [3213]" joinstyle="round"/>
                <v:imagedata o:title=""/>
                <o:lock v:ext="edit" aspectratio="f"/>
              </v:shape>
            </w:pict>
          </mc:Fallback>
        </mc:AlternateContent>
      </w:r>
      <w:r>
        <w:drawing>
          <wp:inline distT="0" distB="0" distL="0" distR="0">
            <wp:extent cx="5274310" cy="531685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5274310" cy="5317042"/>
                    </a:xfrm>
                    <a:prstGeom prst="rect">
                      <a:avLst/>
                    </a:prstGeom>
                  </pic:spPr>
                </pic:pic>
              </a:graphicData>
            </a:graphic>
          </wp:inline>
        </w:drawing>
      </w:r>
      <w:r>
        <w:rPr>
          <w:rFonts w:ascii="Times New Roman" w:hAnsi="Times New Roman" w:eastAsia="SimSun" w:cs="Times New Roman"/>
          <w:b/>
          <w:sz w:val="22"/>
        </w:rPr>
        <w:t>图</w:t>
      </w:r>
      <w:r>
        <w:rPr>
          <w:rFonts w:hint="eastAsia" w:ascii="Times New Roman" w:hAnsi="Times New Roman" w:eastAsia="SimSun" w:cs="Times New Roman"/>
          <w:b/>
          <w:sz w:val="22"/>
        </w:rPr>
        <w:t>3-1    项目位置图（续）</w:t>
      </w:r>
    </w:p>
    <w:p>
      <w:pPr>
        <w:widowControl/>
        <w:jc w:val="left"/>
        <w:rPr>
          <w:rFonts w:ascii="Times New Roman" w:hAnsi="Times New Roman" w:eastAsia="SimSun" w:cs="Times New Roman"/>
          <w:b/>
          <w:snapToGrid w:val="0"/>
          <w:color w:val="000000"/>
          <w:kern w:val="0"/>
          <w:sz w:val="24"/>
          <w:szCs w:val="24"/>
        </w:rPr>
      </w:pPr>
      <w:r>
        <w:br w:type="page"/>
      </w:r>
    </w:p>
    <w:p>
      <w:pPr>
        <w:pStyle w:val="33"/>
        <w:ind w:firstLine="241"/>
      </w:pPr>
      <w:bookmarkStart w:id="10" w:name="_Toc511115592"/>
      <w:r>
        <w:rPr>
          <w:rFonts w:hint="eastAsia"/>
        </w:rPr>
        <w:t>3.2 建设内容</w:t>
      </w:r>
      <w:bookmarkEnd w:id="10"/>
    </w:p>
    <w:p>
      <w:pPr>
        <w:pStyle w:val="4"/>
        <w:ind w:firstLine="480"/>
      </w:pPr>
      <w:bookmarkStart w:id="11" w:name="_Toc511115593"/>
      <w:r>
        <w:rPr>
          <w:rFonts w:hint="eastAsia"/>
        </w:rPr>
        <w:t>3.2.1 项目建设内容</w:t>
      </w:r>
      <w:bookmarkEnd w:id="11"/>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宣城分公司厂区10万吨硫基复合肥装置尾气烟囱加装1套除雾脱白装置，根据现有的工艺布置进行因地制宜设计。项目建设内容见表3-2-1。</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表3-2-1    项目工程建设内容一览表</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
        <w:gridCol w:w="623"/>
        <w:gridCol w:w="1359"/>
        <w:gridCol w:w="3221"/>
        <w:gridCol w:w="279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25" w:type="dxa"/>
            <w:vAlign w:val="center"/>
          </w:tcPr>
          <w:p>
            <w:pPr>
              <w:spacing w:line="240" w:lineRule="exact"/>
              <w:ind w:left="-63" w:leftChars="-30" w:right="-63" w:rightChars="-30"/>
              <w:jc w:val="center"/>
              <w:rPr>
                <w:rFonts w:ascii="Times New Roman" w:hAnsi="Times New Roman" w:eastAsia="SimSun" w:cs="Times New Roman"/>
                <w:b/>
                <w:sz w:val="18"/>
                <w:szCs w:val="18"/>
              </w:rPr>
            </w:pPr>
            <w:r>
              <w:rPr>
                <w:rFonts w:ascii="Times New Roman" w:hAnsi="Times New Roman" w:eastAsia="SimSun" w:cs="Times New Roman"/>
                <w:b/>
                <w:sz w:val="18"/>
                <w:szCs w:val="18"/>
              </w:rPr>
              <w:t>项目</w:t>
            </w:r>
          </w:p>
        </w:tc>
        <w:tc>
          <w:tcPr>
            <w:tcW w:w="623" w:type="dxa"/>
            <w:vAlign w:val="center"/>
          </w:tcPr>
          <w:p>
            <w:pPr>
              <w:spacing w:line="240" w:lineRule="exact"/>
              <w:ind w:left="-63" w:leftChars="-30" w:right="-63" w:rightChars="-30"/>
              <w:jc w:val="center"/>
              <w:rPr>
                <w:rFonts w:ascii="Times New Roman" w:hAnsi="Times New Roman" w:eastAsia="长城黑体" w:cs="Times New Roman"/>
                <w:b/>
                <w:sz w:val="18"/>
                <w:szCs w:val="18"/>
              </w:rPr>
            </w:pPr>
            <w:r>
              <w:rPr>
                <w:rFonts w:ascii="Times New Roman" w:hAnsi="Times New Roman" w:eastAsia="长城黑体" w:cs="Times New Roman"/>
                <w:b/>
                <w:sz w:val="18"/>
                <w:szCs w:val="18"/>
              </w:rPr>
              <w:t>单项工程</w:t>
            </w:r>
          </w:p>
          <w:p>
            <w:pPr>
              <w:spacing w:line="240" w:lineRule="exact"/>
              <w:ind w:left="-63" w:leftChars="-30" w:right="-63" w:rightChars="-30"/>
              <w:jc w:val="center"/>
              <w:rPr>
                <w:rFonts w:ascii="Times New Roman" w:hAnsi="Times New Roman" w:eastAsia="长城黑体" w:cs="Times New Roman"/>
                <w:b/>
                <w:sz w:val="18"/>
                <w:szCs w:val="18"/>
              </w:rPr>
            </w:pPr>
            <w:r>
              <w:rPr>
                <w:rFonts w:ascii="Times New Roman" w:hAnsi="Times New Roman" w:eastAsia="长城黑体" w:cs="Times New Roman"/>
                <w:b/>
                <w:sz w:val="18"/>
                <w:szCs w:val="18"/>
              </w:rPr>
              <w:t>名称</w:t>
            </w:r>
          </w:p>
        </w:tc>
        <w:tc>
          <w:tcPr>
            <w:tcW w:w="1359" w:type="dxa"/>
            <w:vAlign w:val="center"/>
          </w:tcPr>
          <w:p>
            <w:pPr>
              <w:spacing w:line="240" w:lineRule="exact"/>
              <w:ind w:left="-63" w:leftChars="-30" w:right="-63" w:rightChars="-30"/>
              <w:jc w:val="center"/>
              <w:rPr>
                <w:rFonts w:ascii="Times New Roman" w:hAnsi="Times New Roman" w:eastAsia="长城黑体" w:cs="Times New Roman"/>
                <w:b/>
                <w:sz w:val="18"/>
                <w:szCs w:val="18"/>
              </w:rPr>
            </w:pPr>
            <w:r>
              <w:rPr>
                <w:rFonts w:ascii="Times New Roman" w:hAnsi="Times New Roman" w:eastAsia="长城黑体" w:cs="Times New Roman"/>
                <w:b/>
                <w:sz w:val="18"/>
                <w:szCs w:val="18"/>
              </w:rPr>
              <w:t>工程内</w:t>
            </w:r>
            <w:r>
              <w:rPr>
                <w:rFonts w:hint="eastAsia" w:ascii="Times New Roman" w:hAnsi="Times New Roman" w:eastAsia="长城黑体" w:cs="Times New Roman"/>
                <w:b/>
                <w:sz w:val="18"/>
                <w:szCs w:val="18"/>
              </w:rPr>
              <w:t>容</w:t>
            </w:r>
          </w:p>
        </w:tc>
        <w:tc>
          <w:tcPr>
            <w:tcW w:w="3221" w:type="dxa"/>
            <w:vAlign w:val="center"/>
          </w:tcPr>
          <w:p>
            <w:pPr>
              <w:spacing w:line="240" w:lineRule="exact"/>
              <w:ind w:left="-63" w:leftChars="-30" w:right="-63" w:rightChars="-30"/>
              <w:jc w:val="center"/>
              <w:rPr>
                <w:rFonts w:ascii="Times New Roman" w:hAnsi="Times New Roman" w:eastAsia="SimSun" w:cs="Times New Roman"/>
                <w:b/>
                <w:sz w:val="18"/>
                <w:szCs w:val="18"/>
              </w:rPr>
            </w:pPr>
            <w:r>
              <w:rPr>
                <w:rFonts w:ascii="Times New Roman" w:hAnsi="Times New Roman" w:eastAsia="SimSun" w:cs="Times New Roman"/>
                <w:b/>
                <w:sz w:val="18"/>
                <w:szCs w:val="18"/>
              </w:rPr>
              <w:t>工程规模</w:t>
            </w:r>
          </w:p>
        </w:tc>
        <w:tc>
          <w:tcPr>
            <w:tcW w:w="2794" w:type="dxa"/>
            <w:vAlign w:val="center"/>
          </w:tcPr>
          <w:p>
            <w:pPr>
              <w:spacing w:line="240" w:lineRule="exact"/>
              <w:ind w:left="-63" w:leftChars="-30" w:right="-63" w:rightChars="-30"/>
              <w:jc w:val="center"/>
              <w:rPr>
                <w:rFonts w:ascii="Times New Roman" w:hAnsi="Times New Roman" w:eastAsia="SimSun" w:cs="Times New Roman"/>
                <w:b/>
                <w:sz w:val="18"/>
                <w:szCs w:val="18"/>
              </w:rPr>
            </w:pPr>
            <w:r>
              <w:rPr>
                <w:rFonts w:ascii="Times New Roman" w:hAnsi="Times New Roman" w:eastAsia="SimSun" w:cs="Times New Roman"/>
                <w:b/>
                <w:sz w:val="18"/>
                <w:szCs w:val="18"/>
              </w:rPr>
              <w:t>实际建设情况</w:t>
            </w:r>
          </w:p>
          <w:p>
            <w:pPr>
              <w:spacing w:line="240" w:lineRule="exact"/>
              <w:ind w:left="-63" w:leftChars="-30" w:right="-63" w:rightChars="-30"/>
              <w:jc w:val="center"/>
              <w:rPr>
                <w:rFonts w:ascii="Times New Roman" w:hAnsi="Times New Roman" w:eastAsia="SimSun" w:cs="Times New Roman"/>
                <w:b/>
                <w:sz w:val="18"/>
                <w:szCs w:val="18"/>
              </w:rPr>
            </w:pPr>
            <w:r>
              <w:rPr>
                <w:rFonts w:hint="eastAsia" w:ascii="Times New Roman" w:hAnsi="Times New Roman" w:eastAsia="SimSun" w:cs="Times New Roman"/>
                <w:b/>
                <w:sz w:val="18"/>
                <w:szCs w:val="18"/>
              </w:rPr>
              <w:t>（宣城厂区）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25" w:type="dxa"/>
            <w:vMerge w:val="restart"/>
            <w:vAlign w:val="center"/>
          </w:tcPr>
          <w:p>
            <w:pPr>
              <w:spacing w:line="24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主体</w:t>
            </w:r>
          </w:p>
          <w:p>
            <w:pPr>
              <w:spacing w:line="24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工程</w:t>
            </w:r>
          </w:p>
        </w:tc>
        <w:tc>
          <w:tcPr>
            <w:tcW w:w="623" w:type="dxa"/>
            <w:vMerge w:val="restart"/>
            <w:vAlign w:val="center"/>
          </w:tcPr>
          <w:p>
            <w:pPr>
              <w:spacing w:line="240" w:lineRule="exact"/>
              <w:ind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除雾脱白系统</w:t>
            </w:r>
          </w:p>
        </w:tc>
        <w:tc>
          <w:tcPr>
            <w:tcW w:w="1359" w:type="dxa"/>
            <w:vAlign w:val="center"/>
          </w:tcPr>
          <w:p>
            <w:pPr>
              <w:spacing w:line="240" w:lineRule="exact"/>
              <w:ind w:left="-63" w:leftChars="-30"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除雾器</w:t>
            </w:r>
          </w:p>
        </w:tc>
        <w:tc>
          <w:tcPr>
            <w:tcW w:w="3221" w:type="dxa"/>
            <w:vAlign w:val="center"/>
          </w:tcPr>
          <w:p>
            <w:pPr>
              <w:spacing w:line="240" w:lineRule="exact"/>
              <w:rPr>
                <w:rFonts w:ascii="Times New Roman" w:hAnsi="Times New Roman" w:eastAsia="SimSun" w:cs="Times New Roman"/>
                <w:sz w:val="18"/>
                <w:szCs w:val="18"/>
              </w:rPr>
            </w:pPr>
            <w:r>
              <w:rPr>
                <w:rFonts w:hint="eastAsia" w:ascii="Times New Roman" w:hAnsi="Times New Roman" w:eastAsia="SimSun" w:cs="Times New Roman"/>
                <w:sz w:val="18"/>
                <w:szCs w:val="18"/>
              </w:rPr>
              <w:t>建设3套316L除雾器，其中宁国厂区2套，宣城厂区1套。</w:t>
            </w:r>
          </w:p>
        </w:tc>
        <w:tc>
          <w:tcPr>
            <w:tcW w:w="2794" w:type="dxa"/>
            <w:vAlign w:val="center"/>
          </w:tcPr>
          <w:p>
            <w:pPr>
              <w:spacing w:line="240" w:lineRule="exact"/>
              <w:rPr>
                <w:rFonts w:ascii="Times New Roman" w:hAnsi="Times New Roman" w:eastAsia="SimSun" w:cs="Times New Roman"/>
                <w:sz w:val="18"/>
                <w:szCs w:val="18"/>
              </w:rPr>
            </w:pPr>
            <w:r>
              <w:rPr>
                <w:rFonts w:ascii="Times New Roman" w:hAnsi="Times New Roman" w:eastAsia="SimSun" w:cs="Times New Roman"/>
                <w:sz w:val="18"/>
                <w:szCs w:val="18"/>
              </w:rPr>
              <w:t>宣城厂区已建成</w:t>
            </w:r>
            <w:r>
              <w:rPr>
                <w:rFonts w:hint="eastAsia" w:ascii="Times New Roman" w:hAnsi="Times New Roman" w:eastAsia="SimSun" w:cs="Times New Roman"/>
                <w:sz w:val="18"/>
                <w:szCs w:val="18"/>
              </w:rPr>
              <w:t>1套316L</w:t>
            </w:r>
            <w:r>
              <w:rPr>
                <w:rFonts w:ascii="Times New Roman" w:hAnsi="Times New Roman" w:eastAsia="SimSun" w:cs="Times New Roman"/>
                <w:sz w:val="18"/>
                <w:szCs w:val="18"/>
              </w:rPr>
              <w:t>除雾器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25" w:type="dxa"/>
            <w:vMerge w:val="continue"/>
            <w:vAlign w:val="center"/>
          </w:tcPr>
          <w:p>
            <w:pPr>
              <w:spacing w:line="240" w:lineRule="exact"/>
              <w:ind w:left="-63" w:leftChars="-30" w:right="-63" w:rightChars="-30"/>
              <w:jc w:val="center"/>
              <w:rPr>
                <w:rFonts w:ascii="Times New Roman" w:hAnsi="Times New Roman" w:eastAsia="SimSun" w:cs="Times New Roman"/>
                <w:sz w:val="18"/>
                <w:szCs w:val="18"/>
              </w:rPr>
            </w:pPr>
          </w:p>
        </w:tc>
        <w:tc>
          <w:tcPr>
            <w:tcW w:w="623" w:type="dxa"/>
            <w:vMerge w:val="continue"/>
            <w:vAlign w:val="center"/>
          </w:tcPr>
          <w:p>
            <w:pPr>
              <w:spacing w:line="240" w:lineRule="exact"/>
              <w:ind w:left="-63" w:leftChars="-30" w:right="-63" w:rightChars="-30"/>
              <w:rPr>
                <w:rFonts w:ascii="Times New Roman" w:hAnsi="Times New Roman" w:eastAsia="SimSun" w:cs="Times New Roman"/>
                <w:sz w:val="18"/>
                <w:szCs w:val="18"/>
              </w:rPr>
            </w:pPr>
          </w:p>
        </w:tc>
        <w:tc>
          <w:tcPr>
            <w:tcW w:w="1359" w:type="dxa"/>
            <w:vAlign w:val="center"/>
          </w:tcPr>
          <w:p>
            <w:pPr>
              <w:spacing w:line="240" w:lineRule="exact"/>
              <w:ind w:left="-63" w:leftChars="-30"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风机（含变频、电缆线、电器配件等）</w:t>
            </w:r>
          </w:p>
        </w:tc>
        <w:tc>
          <w:tcPr>
            <w:tcW w:w="3221" w:type="dxa"/>
            <w:vAlign w:val="center"/>
          </w:tcPr>
          <w:p>
            <w:pPr>
              <w:spacing w:line="240" w:lineRule="exact"/>
              <w:rPr>
                <w:rFonts w:ascii="Times New Roman" w:hAnsi="Times New Roman" w:eastAsia="SimSun" w:cs="Times New Roman"/>
                <w:sz w:val="18"/>
                <w:szCs w:val="18"/>
              </w:rPr>
            </w:pPr>
            <w:r>
              <w:rPr>
                <w:rFonts w:hint="eastAsia" w:ascii="Times New Roman" w:hAnsi="Times New Roman" w:eastAsia="SimSun" w:cs="Times New Roman"/>
                <w:sz w:val="18"/>
                <w:szCs w:val="18"/>
              </w:rPr>
              <w:t>G4-68 21.5D，270000m</w:t>
            </w:r>
            <w:r>
              <w:rPr>
                <w:rFonts w:hint="eastAsia" w:ascii="Times New Roman" w:hAnsi="Times New Roman" w:eastAsia="SimSun" w:cs="Times New Roman"/>
                <w:sz w:val="18"/>
                <w:szCs w:val="18"/>
                <w:vertAlign w:val="superscript"/>
              </w:rPr>
              <w:t>3</w:t>
            </w:r>
            <w:r>
              <w:rPr>
                <w:rFonts w:hint="eastAsia" w:ascii="Times New Roman" w:hAnsi="Times New Roman" w:eastAsia="SimSun" w:cs="Times New Roman"/>
                <w:sz w:val="18"/>
                <w:szCs w:val="18"/>
              </w:rPr>
              <w:t>/h，3000pa，280kw，180°左右。共3套，宁国厂区2套，宣城厂区1套。</w:t>
            </w:r>
          </w:p>
        </w:tc>
        <w:tc>
          <w:tcPr>
            <w:tcW w:w="2794" w:type="dxa"/>
            <w:vAlign w:val="center"/>
          </w:tcPr>
          <w:p>
            <w:pPr>
              <w:spacing w:line="240" w:lineRule="exact"/>
              <w:rPr>
                <w:rFonts w:ascii="Times New Roman" w:hAnsi="Times New Roman" w:eastAsia="SimSun" w:cs="Times New Roman"/>
                <w:sz w:val="18"/>
                <w:szCs w:val="18"/>
              </w:rPr>
            </w:pPr>
            <w:r>
              <w:rPr>
                <w:rFonts w:ascii="Times New Roman" w:hAnsi="Times New Roman" w:eastAsia="SimSun" w:cs="Times New Roman"/>
                <w:sz w:val="18"/>
                <w:szCs w:val="18"/>
              </w:rPr>
              <w:t>宣城厂区已建成风机</w:t>
            </w:r>
            <w:r>
              <w:rPr>
                <w:rFonts w:hint="eastAsia" w:ascii="Times New Roman" w:hAnsi="Times New Roman" w:eastAsia="SimSun" w:cs="Times New Roman"/>
                <w:sz w:val="18"/>
                <w:szCs w:val="18"/>
              </w:rPr>
              <w:t>1套（G4-67 21.5D 270000m</w:t>
            </w:r>
            <w:r>
              <w:rPr>
                <w:rFonts w:hint="eastAsia" w:ascii="Times New Roman" w:hAnsi="Times New Roman" w:eastAsia="SimSun" w:cs="Times New Roman"/>
                <w:sz w:val="18"/>
                <w:szCs w:val="18"/>
                <w:vertAlign w:val="superscript"/>
              </w:rPr>
              <w:t>3</w:t>
            </w:r>
            <w:r>
              <w:rPr>
                <w:rFonts w:hint="eastAsia" w:ascii="Times New Roman" w:hAnsi="Times New Roman" w:eastAsia="SimSun" w:cs="Times New Roman"/>
                <w:sz w:val="18"/>
                <w:szCs w:val="18"/>
              </w:rPr>
              <w:t>/h，3000pa 180°）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25" w:type="dxa"/>
            <w:vMerge w:val="continue"/>
            <w:vAlign w:val="center"/>
          </w:tcPr>
          <w:p>
            <w:pPr>
              <w:spacing w:line="240" w:lineRule="exact"/>
              <w:ind w:left="-63" w:leftChars="-30" w:right="-63" w:rightChars="-30"/>
              <w:jc w:val="center"/>
              <w:rPr>
                <w:rFonts w:ascii="Times New Roman" w:hAnsi="Times New Roman" w:eastAsia="SimSun" w:cs="Times New Roman"/>
                <w:sz w:val="18"/>
                <w:szCs w:val="18"/>
              </w:rPr>
            </w:pPr>
          </w:p>
        </w:tc>
        <w:tc>
          <w:tcPr>
            <w:tcW w:w="623" w:type="dxa"/>
            <w:vMerge w:val="continue"/>
            <w:vAlign w:val="center"/>
          </w:tcPr>
          <w:p>
            <w:pPr>
              <w:spacing w:line="240" w:lineRule="exact"/>
              <w:ind w:left="-63" w:leftChars="-30" w:right="-63" w:rightChars="-30"/>
              <w:rPr>
                <w:rFonts w:ascii="Times New Roman" w:hAnsi="Times New Roman" w:eastAsia="SimSun" w:cs="Times New Roman"/>
                <w:sz w:val="18"/>
                <w:szCs w:val="18"/>
              </w:rPr>
            </w:pPr>
          </w:p>
        </w:tc>
        <w:tc>
          <w:tcPr>
            <w:tcW w:w="1359" w:type="dxa"/>
            <w:vAlign w:val="center"/>
          </w:tcPr>
          <w:p>
            <w:pPr>
              <w:spacing w:line="240" w:lineRule="exact"/>
              <w:ind w:left="-63" w:leftChars="-30"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FRP排气筒</w:t>
            </w:r>
          </w:p>
        </w:tc>
        <w:tc>
          <w:tcPr>
            <w:tcW w:w="3221" w:type="dxa"/>
            <w:vAlign w:val="center"/>
          </w:tcPr>
          <w:p>
            <w:pPr>
              <w:spacing w:line="240" w:lineRule="exact"/>
              <w:rPr>
                <w:rFonts w:ascii="Times New Roman" w:hAnsi="Times New Roman" w:eastAsia="SimSun" w:cs="Times New Roman"/>
                <w:sz w:val="18"/>
                <w:szCs w:val="18"/>
              </w:rPr>
            </w:pPr>
            <w:r>
              <w:rPr>
                <w:rFonts w:ascii="Times New Roman" w:hAnsi="Times New Roman" w:eastAsia="SimSun" w:cs="Times New Roman"/>
                <w:sz w:val="18"/>
                <w:szCs w:val="18"/>
              </w:rPr>
              <w:t>Ø</w:t>
            </w:r>
            <w:r>
              <w:rPr>
                <w:rFonts w:hint="eastAsia" w:ascii="Times New Roman" w:hAnsi="Times New Roman" w:eastAsia="SimSun" w:cs="Times New Roman"/>
                <w:sz w:val="18"/>
                <w:szCs w:val="18"/>
              </w:rPr>
              <w:t>2400mm，</w:t>
            </w:r>
            <w:r>
              <w:rPr>
                <w:rFonts w:ascii="Times New Roman" w:hAnsi="Times New Roman" w:eastAsia="SimSun" w:cs="Times New Roman"/>
                <w:sz w:val="18"/>
                <w:szCs w:val="18"/>
              </w:rPr>
              <w:t>Ø</w:t>
            </w:r>
            <w:r>
              <w:rPr>
                <w:rFonts w:hint="eastAsia" w:ascii="Times New Roman" w:hAnsi="Times New Roman" w:eastAsia="SimSun" w:cs="Times New Roman"/>
                <w:sz w:val="18"/>
                <w:szCs w:val="18"/>
              </w:rPr>
              <w:t>3600mm、H40m，共3套，宁国厂区2套，宣城厂区1套。</w:t>
            </w:r>
          </w:p>
        </w:tc>
        <w:tc>
          <w:tcPr>
            <w:tcW w:w="2794" w:type="dxa"/>
            <w:vAlign w:val="center"/>
          </w:tcPr>
          <w:p>
            <w:pPr>
              <w:spacing w:line="240" w:lineRule="exact"/>
              <w:rPr>
                <w:rFonts w:ascii="Times New Roman" w:hAnsi="Times New Roman" w:eastAsia="SimSun" w:cs="Times New Roman"/>
                <w:sz w:val="18"/>
                <w:szCs w:val="18"/>
              </w:rPr>
            </w:pPr>
            <w:r>
              <w:rPr>
                <w:rFonts w:ascii="Times New Roman" w:hAnsi="Times New Roman" w:eastAsia="SimSun" w:cs="Times New Roman"/>
                <w:sz w:val="18"/>
                <w:szCs w:val="18"/>
              </w:rPr>
              <w:t>已建成FRP排气筒</w:t>
            </w:r>
            <w:r>
              <w:rPr>
                <w:rFonts w:hint="eastAsia" w:ascii="Times New Roman" w:hAnsi="Times New Roman" w:eastAsia="SimSun" w:cs="Times New Roman"/>
                <w:sz w:val="18"/>
                <w:szCs w:val="18"/>
              </w:rPr>
              <w:t>1套（φ2400mm、φ3600mm、H=40m）</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25" w:type="dxa"/>
            <w:vMerge w:val="continue"/>
            <w:vAlign w:val="center"/>
          </w:tcPr>
          <w:p>
            <w:pPr>
              <w:spacing w:line="240" w:lineRule="exact"/>
              <w:ind w:left="-63" w:leftChars="-30" w:right="-63" w:rightChars="-30"/>
              <w:jc w:val="center"/>
              <w:rPr>
                <w:rFonts w:ascii="Times New Roman" w:hAnsi="Times New Roman" w:eastAsia="SimSun" w:cs="Times New Roman"/>
                <w:sz w:val="18"/>
                <w:szCs w:val="18"/>
              </w:rPr>
            </w:pPr>
          </w:p>
        </w:tc>
        <w:tc>
          <w:tcPr>
            <w:tcW w:w="623" w:type="dxa"/>
            <w:vMerge w:val="continue"/>
            <w:vAlign w:val="center"/>
          </w:tcPr>
          <w:p>
            <w:pPr>
              <w:spacing w:line="240" w:lineRule="exact"/>
              <w:ind w:left="-63" w:leftChars="-30" w:right="-63" w:rightChars="-30"/>
              <w:rPr>
                <w:rFonts w:ascii="Times New Roman" w:hAnsi="Times New Roman" w:eastAsia="SimSun" w:cs="Times New Roman"/>
                <w:sz w:val="18"/>
                <w:szCs w:val="18"/>
              </w:rPr>
            </w:pPr>
          </w:p>
        </w:tc>
        <w:tc>
          <w:tcPr>
            <w:tcW w:w="4580" w:type="dxa"/>
            <w:gridSpan w:val="2"/>
            <w:vAlign w:val="center"/>
          </w:tcPr>
          <w:p>
            <w:pPr>
              <w:spacing w:line="240" w:lineRule="exact"/>
              <w:ind w:left="-63" w:leftChars="-30" w:right="-63" w:rightChars="-30"/>
              <w:rPr>
                <w:rFonts w:ascii="Times New Roman" w:hAnsi="Times New Roman" w:eastAsia="SimSun" w:cs="Times New Roman"/>
                <w:sz w:val="18"/>
                <w:szCs w:val="18"/>
              </w:rPr>
            </w:pPr>
            <w:r>
              <w:rPr>
                <w:rFonts w:hint="eastAsia" w:ascii="Times New Roman" w:hAnsi="Times New Roman" w:eastAsia="SimSun" w:cs="Times New Roman"/>
                <w:sz w:val="18"/>
                <w:szCs w:val="18"/>
              </w:rPr>
              <w:t>链接风管及配件，3套，宁国厂区2套，宣城厂区1套。</w:t>
            </w:r>
          </w:p>
        </w:tc>
        <w:tc>
          <w:tcPr>
            <w:tcW w:w="2794" w:type="dxa"/>
            <w:vAlign w:val="center"/>
          </w:tcPr>
          <w:p>
            <w:pPr>
              <w:spacing w:line="240" w:lineRule="exact"/>
              <w:ind w:left="-63" w:leftChars="-30" w:right="-63" w:rightChars="-30"/>
              <w:rPr>
                <w:rFonts w:ascii="Times New Roman" w:hAnsi="Times New Roman" w:eastAsia="SimSun" w:cs="Times New Roman"/>
                <w:sz w:val="18"/>
                <w:szCs w:val="18"/>
              </w:rPr>
            </w:pPr>
            <w:r>
              <w:rPr>
                <w:rFonts w:hint="eastAsia" w:ascii="Times New Roman" w:hAnsi="Times New Roman" w:eastAsia="SimSun" w:cs="Times New Roman"/>
                <w:sz w:val="18"/>
                <w:szCs w:val="18"/>
              </w:rPr>
              <w:t>已建设1套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525" w:type="dxa"/>
            <w:vAlign w:val="center"/>
          </w:tcPr>
          <w:p>
            <w:pPr>
              <w:spacing w:line="240" w:lineRule="exact"/>
              <w:ind w:left="-63" w:leftChars="-30"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公用工程</w:t>
            </w:r>
          </w:p>
        </w:tc>
        <w:tc>
          <w:tcPr>
            <w:tcW w:w="1982" w:type="dxa"/>
            <w:gridSpan w:val="2"/>
            <w:vAlign w:val="center"/>
          </w:tcPr>
          <w:p>
            <w:pPr>
              <w:tabs>
                <w:tab w:val="left" w:pos="3255"/>
              </w:tabs>
              <w:spacing w:line="240" w:lineRule="exact"/>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供电</w:t>
            </w:r>
          </w:p>
        </w:tc>
        <w:tc>
          <w:tcPr>
            <w:tcW w:w="3221" w:type="dxa"/>
            <w:vAlign w:val="center"/>
          </w:tcPr>
          <w:p>
            <w:pPr>
              <w:spacing w:line="240" w:lineRule="exact"/>
              <w:ind w:left="-63" w:leftChars="-30" w:right="-63" w:rightChars="-30"/>
              <w:rPr>
                <w:rFonts w:ascii="Times New Roman" w:hAnsi="Times New Roman" w:eastAsia="SimSun" w:cs="Times New Roman"/>
                <w:sz w:val="18"/>
                <w:szCs w:val="18"/>
              </w:rPr>
            </w:pPr>
            <w:r>
              <w:rPr>
                <w:rFonts w:hint="eastAsia" w:ascii="Times New Roman" w:hAnsi="Times New Roman" w:eastAsia="SimSun" w:cs="Times New Roman"/>
                <w:kern w:val="0"/>
                <w:sz w:val="18"/>
                <w:szCs w:val="18"/>
              </w:rPr>
              <w:t>利用宁国厂区及宣城厂区现有配电系统</w:t>
            </w:r>
          </w:p>
        </w:tc>
        <w:tc>
          <w:tcPr>
            <w:tcW w:w="2794" w:type="dxa"/>
            <w:vAlign w:val="center"/>
          </w:tcPr>
          <w:p>
            <w:pPr>
              <w:spacing w:line="240" w:lineRule="exact"/>
              <w:ind w:left="-63" w:leftChars="-30" w:right="-63" w:rightChars="-30"/>
              <w:rPr>
                <w:rFonts w:ascii="Times New Roman" w:hAnsi="Times New Roman" w:eastAsia="SimSun" w:cs="Times New Roman"/>
                <w:kern w:val="0"/>
                <w:sz w:val="18"/>
                <w:szCs w:val="18"/>
              </w:rPr>
            </w:pPr>
            <w:r>
              <w:rPr>
                <w:rFonts w:hint="eastAsia" w:ascii="Times New Roman" w:hAnsi="Times New Roman" w:eastAsia="SimSun" w:cs="Times New Roman"/>
                <w:kern w:val="0"/>
                <w:sz w:val="18"/>
                <w:szCs w:val="18"/>
              </w:rPr>
              <w:t>已建设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25" w:type="dxa"/>
            <w:vMerge w:val="restart"/>
            <w:vAlign w:val="center"/>
          </w:tcPr>
          <w:p>
            <w:pPr>
              <w:spacing w:line="24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环保</w:t>
            </w:r>
          </w:p>
          <w:p>
            <w:pPr>
              <w:spacing w:line="24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工程</w:t>
            </w:r>
          </w:p>
        </w:tc>
        <w:tc>
          <w:tcPr>
            <w:tcW w:w="1982" w:type="dxa"/>
            <w:gridSpan w:val="2"/>
            <w:vAlign w:val="center"/>
          </w:tcPr>
          <w:p>
            <w:pPr>
              <w:spacing w:line="24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废水治理</w:t>
            </w:r>
          </w:p>
        </w:tc>
        <w:tc>
          <w:tcPr>
            <w:tcW w:w="3221" w:type="dxa"/>
            <w:vAlign w:val="center"/>
          </w:tcPr>
          <w:p>
            <w:pPr>
              <w:adjustRightInd w:val="0"/>
              <w:snapToGrid w:val="0"/>
              <w:spacing w:line="240" w:lineRule="exact"/>
              <w:ind w:left="-63" w:leftChars="-30" w:right="-63" w:rightChars="-30"/>
              <w:rPr>
                <w:rFonts w:ascii="Arial" w:hAnsi="Arial" w:eastAsia="SimSun" w:cs="Arial"/>
                <w:sz w:val="18"/>
                <w:szCs w:val="18"/>
              </w:rPr>
            </w:pPr>
            <w:r>
              <w:rPr>
                <w:rFonts w:hint="eastAsia" w:ascii="Times New Roman" w:hAnsi="Times New Roman" w:eastAsia="SimSun" w:cs="Times New Roman"/>
                <w:sz w:val="18"/>
                <w:szCs w:val="18"/>
              </w:rPr>
              <w:t>除雾脱白产生的冷凝水回用至喷淋塔，作为喷淋用水</w:t>
            </w:r>
          </w:p>
        </w:tc>
        <w:tc>
          <w:tcPr>
            <w:tcW w:w="2794" w:type="dxa"/>
            <w:vAlign w:val="center"/>
          </w:tcPr>
          <w:p>
            <w:pPr>
              <w:adjustRightInd w:val="0"/>
              <w:snapToGrid w:val="0"/>
              <w:spacing w:line="240" w:lineRule="exact"/>
              <w:ind w:left="-63" w:leftChars="-30" w:right="-63" w:rightChars="-30"/>
              <w:rPr>
                <w:rFonts w:ascii="Times New Roman" w:hAnsi="Times New Roman" w:eastAsia="SimSun" w:cs="Times New Roman"/>
                <w:sz w:val="18"/>
                <w:szCs w:val="18"/>
              </w:rPr>
            </w:pPr>
            <w:r>
              <w:rPr>
                <w:rFonts w:hint="eastAsia" w:ascii="Times New Roman" w:hAnsi="Times New Roman" w:eastAsia="SimSun" w:cs="Times New Roman"/>
                <w:sz w:val="18"/>
                <w:szCs w:val="18"/>
              </w:rPr>
              <w:t>冷凝水经收集后回用于磷酸生产线球磨机。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25" w:type="dxa"/>
            <w:vMerge w:val="continue"/>
            <w:vAlign w:val="center"/>
          </w:tcPr>
          <w:p>
            <w:pPr>
              <w:spacing w:line="240" w:lineRule="exact"/>
              <w:ind w:left="-63" w:leftChars="-30" w:right="-63" w:rightChars="-30"/>
              <w:jc w:val="center"/>
              <w:rPr>
                <w:rFonts w:ascii="Times New Roman" w:hAnsi="Times New Roman" w:eastAsia="SimSun" w:cs="Times New Roman"/>
                <w:sz w:val="18"/>
                <w:szCs w:val="18"/>
              </w:rPr>
            </w:pPr>
          </w:p>
        </w:tc>
        <w:tc>
          <w:tcPr>
            <w:tcW w:w="1982" w:type="dxa"/>
            <w:gridSpan w:val="2"/>
            <w:vAlign w:val="center"/>
          </w:tcPr>
          <w:p>
            <w:pPr>
              <w:spacing w:line="24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噪声治理</w:t>
            </w:r>
          </w:p>
        </w:tc>
        <w:tc>
          <w:tcPr>
            <w:tcW w:w="3221" w:type="dxa"/>
            <w:vAlign w:val="center"/>
          </w:tcPr>
          <w:p>
            <w:pPr>
              <w:adjustRightInd w:val="0"/>
              <w:snapToGrid w:val="0"/>
              <w:spacing w:line="240" w:lineRule="exact"/>
              <w:ind w:left="-63" w:leftChars="-30" w:right="-63" w:rightChars="-30"/>
              <w:rPr>
                <w:rFonts w:ascii="Times New Roman" w:hAnsi="Times New Roman" w:eastAsia="SimSun" w:cs="Times New Roman"/>
                <w:bCs/>
                <w:sz w:val="18"/>
                <w:szCs w:val="18"/>
              </w:rPr>
            </w:pPr>
            <w:r>
              <w:rPr>
                <w:rFonts w:hint="eastAsia" w:ascii="Times New Roman" w:hAnsi="Times New Roman" w:eastAsia="SimSun" w:cs="Times New Roman"/>
                <w:bCs/>
                <w:sz w:val="18"/>
                <w:szCs w:val="18"/>
              </w:rPr>
              <w:t>基础减振</w:t>
            </w:r>
          </w:p>
        </w:tc>
        <w:tc>
          <w:tcPr>
            <w:tcW w:w="2794" w:type="dxa"/>
            <w:vAlign w:val="center"/>
          </w:tcPr>
          <w:p>
            <w:pPr>
              <w:adjustRightInd w:val="0"/>
              <w:snapToGrid w:val="0"/>
              <w:spacing w:line="240" w:lineRule="exact"/>
              <w:ind w:left="-63" w:leftChars="-30" w:right="-63" w:rightChars="-30"/>
              <w:rPr>
                <w:rFonts w:ascii="Times New Roman" w:hAnsi="Times New Roman" w:eastAsia="SimSun" w:cs="Times New Roman"/>
                <w:bCs/>
                <w:sz w:val="18"/>
                <w:szCs w:val="18"/>
              </w:rPr>
            </w:pPr>
            <w:r>
              <w:rPr>
                <w:rFonts w:hint="eastAsia" w:ascii="Times New Roman" w:hAnsi="Times New Roman" w:eastAsia="SimSun" w:cs="Times New Roman"/>
                <w:bCs/>
                <w:sz w:val="18"/>
                <w:szCs w:val="18"/>
              </w:rPr>
              <w:t>设备基座加装减震垫</w:t>
            </w:r>
          </w:p>
        </w:tc>
      </w:tr>
    </w:tbl>
    <w:p>
      <w:pPr>
        <w:pStyle w:val="4"/>
        <w:ind w:firstLine="480"/>
      </w:pPr>
      <w:bookmarkStart w:id="12" w:name="_Toc511115594"/>
      <w:r>
        <w:rPr>
          <w:rFonts w:hint="eastAsia"/>
        </w:rPr>
        <w:t>3.2.2 设备配置</w:t>
      </w:r>
      <w:bookmarkEnd w:id="12"/>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根据提供项目方提供资料，本项目设备配置情况见表3-2-2。</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表3-2-4    除雾装置设备清单</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460"/>
        <w:gridCol w:w="1935"/>
        <w:gridCol w:w="486"/>
        <w:gridCol w:w="486"/>
        <w:gridCol w:w="367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widowControl/>
              <w:jc w:val="center"/>
              <w:rPr>
                <w:rFonts w:ascii="Times New Roman" w:hAnsi="Times New Roman" w:eastAsia="SimSun" w:cs="Times New Roman"/>
                <w:b/>
                <w:sz w:val="18"/>
                <w:szCs w:val="18"/>
              </w:rPr>
            </w:pPr>
            <w:r>
              <w:rPr>
                <w:rFonts w:ascii="Times New Roman" w:hAnsi="Times New Roman" w:eastAsia="SimSun" w:cs="Times New Roman"/>
                <w:b/>
                <w:sz w:val="18"/>
                <w:szCs w:val="18"/>
              </w:rPr>
              <w:t>序号</w:t>
            </w:r>
          </w:p>
        </w:tc>
        <w:tc>
          <w:tcPr>
            <w:tcW w:w="1460" w:type="dxa"/>
            <w:vAlign w:val="center"/>
          </w:tcPr>
          <w:p>
            <w:pPr>
              <w:widowControl/>
              <w:jc w:val="center"/>
              <w:rPr>
                <w:rFonts w:ascii="Times New Roman" w:hAnsi="Times New Roman" w:eastAsia="SimSun" w:cs="Times New Roman"/>
                <w:b/>
                <w:sz w:val="18"/>
                <w:szCs w:val="18"/>
              </w:rPr>
            </w:pPr>
            <w:r>
              <w:rPr>
                <w:rFonts w:ascii="Times New Roman" w:hAnsi="Times New Roman" w:eastAsia="SimSun" w:cs="Times New Roman"/>
                <w:b/>
                <w:sz w:val="18"/>
                <w:szCs w:val="18"/>
              </w:rPr>
              <w:t>产品名称</w:t>
            </w:r>
          </w:p>
        </w:tc>
        <w:tc>
          <w:tcPr>
            <w:tcW w:w="1935" w:type="dxa"/>
            <w:vAlign w:val="center"/>
          </w:tcPr>
          <w:p>
            <w:pPr>
              <w:widowControl/>
              <w:jc w:val="center"/>
              <w:rPr>
                <w:rFonts w:ascii="Times New Roman" w:hAnsi="Times New Roman" w:eastAsia="SimSun" w:cs="Times New Roman"/>
                <w:b/>
                <w:sz w:val="18"/>
                <w:szCs w:val="18"/>
              </w:rPr>
            </w:pPr>
            <w:r>
              <w:rPr>
                <w:rFonts w:ascii="Times New Roman" w:hAnsi="Times New Roman" w:eastAsia="SimSun" w:cs="Times New Roman"/>
                <w:b/>
                <w:sz w:val="18"/>
                <w:szCs w:val="18"/>
              </w:rPr>
              <w:t>材质及规模</w:t>
            </w:r>
          </w:p>
        </w:tc>
        <w:tc>
          <w:tcPr>
            <w:tcW w:w="486" w:type="dxa"/>
            <w:vAlign w:val="center"/>
          </w:tcPr>
          <w:p>
            <w:pPr>
              <w:widowControl/>
              <w:jc w:val="center"/>
              <w:rPr>
                <w:rFonts w:ascii="Times New Roman" w:hAnsi="Times New Roman" w:eastAsia="SimSun" w:cs="Times New Roman"/>
                <w:b/>
                <w:sz w:val="18"/>
                <w:szCs w:val="18"/>
              </w:rPr>
            </w:pPr>
            <w:r>
              <w:rPr>
                <w:rFonts w:ascii="Times New Roman" w:hAnsi="Times New Roman" w:eastAsia="SimSun" w:cs="Times New Roman"/>
                <w:b/>
                <w:sz w:val="18"/>
                <w:szCs w:val="18"/>
              </w:rPr>
              <w:t>单位</w:t>
            </w:r>
          </w:p>
        </w:tc>
        <w:tc>
          <w:tcPr>
            <w:tcW w:w="486" w:type="dxa"/>
            <w:vAlign w:val="center"/>
          </w:tcPr>
          <w:p>
            <w:pPr>
              <w:widowControl/>
              <w:jc w:val="center"/>
              <w:rPr>
                <w:rFonts w:ascii="Times New Roman" w:hAnsi="Times New Roman" w:eastAsia="SimSun" w:cs="Times New Roman"/>
                <w:b/>
                <w:sz w:val="18"/>
                <w:szCs w:val="18"/>
              </w:rPr>
            </w:pPr>
            <w:r>
              <w:rPr>
                <w:rFonts w:ascii="Times New Roman" w:hAnsi="Times New Roman" w:eastAsia="SimSun" w:cs="Times New Roman"/>
                <w:b/>
                <w:sz w:val="18"/>
                <w:szCs w:val="18"/>
              </w:rPr>
              <w:t>数量</w:t>
            </w:r>
          </w:p>
        </w:tc>
        <w:tc>
          <w:tcPr>
            <w:tcW w:w="3670" w:type="dxa"/>
            <w:vAlign w:val="center"/>
          </w:tcPr>
          <w:p>
            <w:pPr>
              <w:widowControl/>
              <w:jc w:val="center"/>
              <w:rPr>
                <w:rFonts w:ascii="Times New Roman" w:hAnsi="Times New Roman" w:eastAsia="SimSun" w:cs="Times New Roman"/>
                <w:b/>
                <w:sz w:val="18"/>
                <w:szCs w:val="18"/>
              </w:rPr>
            </w:pPr>
            <w:r>
              <w:rPr>
                <w:rFonts w:ascii="Times New Roman" w:hAnsi="Times New Roman" w:eastAsia="SimSun" w:cs="Times New Roman"/>
                <w:b/>
                <w:sz w:val="18"/>
                <w:szCs w:val="18"/>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1</w:t>
            </w:r>
          </w:p>
        </w:tc>
        <w:tc>
          <w:tcPr>
            <w:tcW w:w="146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除雾器</w:t>
            </w:r>
          </w:p>
        </w:tc>
        <w:tc>
          <w:tcPr>
            <w:tcW w:w="193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316L/304</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套</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1</w:t>
            </w:r>
          </w:p>
        </w:tc>
        <w:tc>
          <w:tcPr>
            <w:tcW w:w="367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30吨左右（除雾器外壳及外部加强筋板为304材质，与尾气接触部分均为316L）</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2</w:t>
            </w:r>
          </w:p>
        </w:tc>
        <w:tc>
          <w:tcPr>
            <w:tcW w:w="146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风机</w:t>
            </w:r>
          </w:p>
        </w:tc>
        <w:tc>
          <w:tcPr>
            <w:tcW w:w="193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G4-68 21.5D 270000m</w:t>
            </w:r>
            <w:r>
              <w:rPr>
                <w:rFonts w:ascii="Times New Roman" w:hAnsi="Times New Roman" w:eastAsia="SimSun" w:cs="Times New Roman"/>
                <w:sz w:val="18"/>
                <w:szCs w:val="18"/>
                <w:vertAlign w:val="superscript"/>
              </w:rPr>
              <w:t>3</w:t>
            </w:r>
            <w:r>
              <w:rPr>
                <w:rFonts w:ascii="Times New Roman" w:hAnsi="Times New Roman" w:eastAsia="SimSun" w:cs="Times New Roman"/>
                <w:sz w:val="18"/>
                <w:szCs w:val="18"/>
              </w:rPr>
              <w:t>/h，</w:t>
            </w:r>
          </w:p>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3000pa 180°</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套</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1</w:t>
            </w:r>
          </w:p>
        </w:tc>
        <w:tc>
          <w:tcPr>
            <w:tcW w:w="367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常州振杰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3</w:t>
            </w:r>
          </w:p>
        </w:tc>
        <w:tc>
          <w:tcPr>
            <w:tcW w:w="146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电动机</w:t>
            </w:r>
          </w:p>
        </w:tc>
        <w:tc>
          <w:tcPr>
            <w:tcW w:w="193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280kw-8 380V</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套</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1</w:t>
            </w:r>
          </w:p>
        </w:tc>
        <w:tc>
          <w:tcPr>
            <w:tcW w:w="367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海宁永发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4</w:t>
            </w:r>
          </w:p>
        </w:tc>
        <w:tc>
          <w:tcPr>
            <w:tcW w:w="146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FRP排气筒</w:t>
            </w:r>
          </w:p>
        </w:tc>
        <w:tc>
          <w:tcPr>
            <w:tcW w:w="193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φ2400mm、φ3600mm、H=40m</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套</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1</w:t>
            </w:r>
          </w:p>
        </w:tc>
        <w:tc>
          <w:tcPr>
            <w:tcW w:w="367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内外排气筒（18-20吨）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5</w:t>
            </w:r>
          </w:p>
        </w:tc>
        <w:tc>
          <w:tcPr>
            <w:tcW w:w="146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钢架</w:t>
            </w:r>
          </w:p>
        </w:tc>
        <w:tc>
          <w:tcPr>
            <w:tcW w:w="193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4m*4m*28m</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套</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1</w:t>
            </w:r>
          </w:p>
        </w:tc>
        <w:tc>
          <w:tcPr>
            <w:tcW w:w="367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20吨（原来方案做的是点位固定，</w:t>
            </w:r>
          </w:p>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现在改成钢架</w:t>
            </w:r>
            <w:r>
              <w:rPr>
                <w:rFonts w:hint="eastAsia" w:ascii="Times New Roman" w:hAnsi="Times New Roman" w:eastAsia="SimSun" w:cs="Times New Roman"/>
                <w:sz w:val="18"/>
                <w:szCs w:val="18"/>
              </w:rPr>
              <w:t>支撑</w:t>
            </w:r>
            <w:r>
              <w:rPr>
                <w:rFonts w:ascii="Times New Roman" w:hAnsi="Times New Roman" w:eastAsia="SimSun" w:cs="Times New Roman"/>
                <w:sz w:val="18"/>
                <w:szCs w:val="18"/>
              </w:rPr>
              <w:t>，增加15吨左右）</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6</w:t>
            </w:r>
          </w:p>
        </w:tc>
        <w:tc>
          <w:tcPr>
            <w:tcW w:w="146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现场连接风管及配件、烟囱</w:t>
            </w:r>
          </w:p>
        </w:tc>
        <w:tc>
          <w:tcPr>
            <w:tcW w:w="1935"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φ2400mm、316L、</w:t>
            </w:r>
          </w:p>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直径2400mm、304</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套</w:t>
            </w:r>
          </w:p>
        </w:tc>
        <w:tc>
          <w:tcPr>
            <w:tcW w:w="486"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1</w:t>
            </w:r>
          </w:p>
        </w:tc>
        <w:tc>
          <w:tcPr>
            <w:tcW w:w="3670" w:type="dxa"/>
            <w:vAlign w:val="center"/>
          </w:tcPr>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包含本项目所有的气体管道</w:t>
            </w:r>
          </w:p>
          <w:p>
            <w:pPr>
              <w:widowControl/>
              <w:jc w:val="center"/>
              <w:rPr>
                <w:rFonts w:ascii="Times New Roman" w:hAnsi="Times New Roman" w:eastAsia="SimSun" w:cs="Times New Roman"/>
                <w:sz w:val="18"/>
                <w:szCs w:val="18"/>
              </w:rPr>
            </w:pPr>
            <w:r>
              <w:rPr>
                <w:rFonts w:ascii="Times New Roman" w:hAnsi="Times New Roman" w:eastAsia="SimSun" w:cs="Times New Roman"/>
                <w:sz w:val="18"/>
                <w:szCs w:val="18"/>
              </w:rPr>
              <w:t>与除雾器冲洗管道</w:t>
            </w:r>
          </w:p>
        </w:tc>
      </w:tr>
    </w:tbl>
    <w:p>
      <w:pPr>
        <w:widowControl/>
        <w:spacing w:line="360" w:lineRule="auto"/>
        <w:ind w:firstLine="480" w:firstLineChars="200"/>
        <w:jc w:val="left"/>
        <w:rPr>
          <w:rFonts w:ascii="Times New Roman" w:hAnsi="Times New Roman" w:eastAsia="SimSun" w:cs="Times New Roman"/>
          <w:sz w:val="24"/>
        </w:rPr>
      </w:pPr>
    </w:p>
    <w:p>
      <w:pPr>
        <w:widowControl/>
        <w:spacing w:line="360" w:lineRule="auto"/>
        <w:ind w:firstLine="480" w:firstLineChars="200"/>
        <w:jc w:val="left"/>
        <w:rPr>
          <w:rFonts w:ascii="Times New Roman" w:hAnsi="Times New Roman" w:eastAsia="SimSun" w:cs="Times New Roman"/>
          <w:sz w:val="24"/>
        </w:rPr>
      </w:pPr>
    </w:p>
    <w:p>
      <w:pPr>
        <w:widowControl/>
        <w:spacing w:line="360" w:lineRule="auto"/>
        <w:ind w:firstLine="480" w:firstLineChars="200"/>
        <w:jc w:val="left"/>
        <w:rPr>
          <w:rFonts w:ascii="Times New Roman" w:hAnsi="Times New Roman" w:eastAsia="SimSun" w:cs="Times New Roman"/>
          <w:sz w:val="24"/>
        </w:rPr>
      </w:pPr>
    </w:p>
    <w:p>
      <w:pPr>
        <w:widowControl/>
        <w:spacing w:line="360" w:lineRule="auto"/>
        <w:ind w:firstLine="480" w:firstLineChars="200"/>
        <w:jc w:val="left"/>
        <w:rPr>
          <w:rFonts w:ascii="Times New Roman" w:hAnsi="Times New Roman" w:eastAsia="SimSun" w:cs="Times New Roman"/>
          <w:sz w:val="24"/>
        </w:rPr>
      </w:pPr>
    </w:p>
    <w:p>
      <w:pPr>
        <w:pStyle w:val="33"/>
        <w:ind w:firstLine="241"/>
      </w:pPr>
      <w:bookmarkStart w:id="13" w:name="_Toc511115595"/>
      <w:r>
        <w:rPr>
          <w:rFonts w:hint="eastAsia"/>
        </w:rPr>
        <w:t>3.3 主要原辅材料及燃料</w:t>
      </w:r>
      <w:bookmarkEnd w:id="13"/>
    </w:p>
    <w:p>
      <w:pPr>
        <w:widowControl/>
        <w:spacing w:line="360" w:lineRule="auto"/>
        <w:ind w:firstLine="480" w:firstLineChars="200"/>
        <w:jc w:val="left"/>
        <w:rPr>
          <w:rFonts w:ascii="Times New Roman" w:hAnsi="Times New Roman" w:eastAsia="SimSun" w:cs="Times New Roman"/>
          <w:snapToGrid w:val="0"/>
          <w:color w:val="000000"/>
          <w:kern w:val="0"/>
          <w:sz w:val="24"/>
          <w:szCs w:val="24"/>
        </w:rPr>
      </w:pPr>
      <w:r>
        <w:rPr>
          <w:rFonts w:ascii="Times New Roman" w:hAnsi="Times New Roman" w:eastAsia="SimSun" w:cs="Times New Roman"/>
          <w:sz w:val="24"/>
        </w:rPr>
        <w:t>根据提供的资料</w:t>
      </w:r>
      <w:r>
        <w:rPr>
          <w:rFonts w:hint="eastAsia" w:ascii="Times New Roman" w:hAnsi="Times New Roman" w:eastAsia="SimSun" w:cs="Times New Roman"/>
          <w:sz w:val="24"/>
        </w:rPr>
        <w:t>，</w:t>
      </w:r>
      <w:r>
        <w:rPr>
          <w:rFonts w:ascii="Times New Roman" w:hAnsi="Times New Roman" w:eastAsia="SimSun" w:cs="Times New Roman"/>
          <w:sz w:val="24"/>
        </w:rPr>
        <w:t>该项目装置主要运行费用为风机电耗</w:t>
      </w:r>
      <w:r>
        <w:rPr>
          <w:rFonts w:hint="eastAsia" w:ascii="Times New Roman" w:hAnsi="Times New Roman" w:eastAsia="SimSun" w:cs="Times New Roman"/>
          <w:sz w:val="24"/>
        </w:rPr>
        <w:t>。</w:t>
      </w:r>
    </w:p>
    <w:p>
      <w:pPr>
        <w:pStyle w:val="33"/>
        <w:ind w:firstLine="241"/>
      </w:pPr>
      <w:bookmarkStart w:id="14" w:name="_Toc511115596"/>
      <w:r>
        <w:rPr>
          <w:rFonts w:hint="eastAsia"/>
        </w:rPr>
        <w:t>3.4 生产工艺</w:t>
      </w:r>
      <w:bookmarkEnd w:id="14"/>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根据现场勘察和相关资料，本项目10万吨/a 硫基NPK项目产生的废气主要有：造粒尾气、干燥尾气和冷却尾气。三种尾气处置工艺流程见图3-4。</w:t>
      </w:r>
    </w:p>
    <w:p>
      <w:pPr>
        <w:widowControl/>
        <w:spacing w:line="360" w:lineRule="auto"/>
        <w:jc w:val="center"/>
        <w:rPr>
          <w:rFonts w:ascii="Times New Roman" w:hAnsi="Times New Roman" w:eastAsia="SimSun" w:cs="Times New Roman"/>
          <w:sz w:val="24"/>
        </w:rPr>
      </w:pPr>
      <w:r>
        <w:drawing>
          <wp:inline distT="0" distB="0" distL="0" distR="0">
            <wp:extent cx="5105400" cy="1981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5400" cy="1981200"/>
                    </a:xfrm>
                    <a:prstGeom prst="rect">
                      <a:avLst/>
                    </a:prstGeom>
                    <a:noFill/>
                    <a:ln>
                      <a:noFill/>
                    </a:ln>
                  </pic:spPr>
                </pic:pic>
              </a:graphicData>
            </a:graphic>
          </wp:inline>
        </w:drawing>
      </w:r>
    </w:p>
    <w:p>
      <w:pPr>
        <w:jc w:val="center"/>
        <w:rPr>
          <w:rFonts w:ascii="Times New Roman" w:hAnsi="Times New Roman" w:eastAsia="SimSun" w:cs="Times New Roman"/>
          <w:b/>
          <w:sz w:val="22"/>
        </w:rPr>
      </w:pPr>
      <w:r>
        <w:rPr>
          <w:rFonts w:hint="eastAsia" w:ascii="Times New Roman" w:hAnsi="Times New Roman" w:eastAsia="SimSun" w:cs="Times New Roman"/>
          <w:b/>
          <w:sz w:val="22"/>
        </w:rPr>
        <w:t>图3-4    硫基NPK项目尾气处理排放工艺流程图</w:t>
      </w:r>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脱白系统工艺原理简述：</w:t>
      </w:r>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烟气经喷淋塔排出后，进入烟囱前加入HINO-PILE板式换热器。使洁净水分饱和的烟气降温。烟气通过换热器降温后，凝结出大量的水分。同时利用水分凝结时大量放出的热能来加热环境干空气。然后再将加热后的干空气与降温后的烟气相混合。这样就使混合后的烟气的绝对湿度大大降低，从而降低里排空烟气的露点温度。使排空烟气在排出后很短时间内达不到露点温度。即短时间内很少水分结露，进而达到消减白烟的目的。</w:t>
      </w:r>
    </w:p>
    <w:p>
      <w:pPr>
        <w:pStyle w:val="33"/>
        <w:ind w:firstLine="241"/>
      </w:pPr>
      <w:bookmarkStart w:id="15" w:name="_Toc511115597"/>
      <w:r>
        <w:rPr>
          <w:rFonts w:hint="eastAsia"/>
        </w:rPr>
        <w:t>3.5 项目变动情况</w:t>
      </w:r>
      <w:bookmarkEnd w:id="15"/>
    </w:p>
    <w:p>
      <w:pPr>
        <w:widowControl/>
        <w:spacing w:line="360" w:lineRule="auto"/>
        <w:ind w:firstLine="480" w:firstLineChars="200"/>
        <w:jc w:val="left"/>
        <w:rPr>
          <w:rFonts w:ascii="Times New Roman" w:hAnsi="Times New Roman" w:eastAsia="SimSun" w:cs="Times New Roman"/>
          <w:sz w:val="24"/>
        </w:rPr>
      </w:pPr>
      <w:r>
        <w:rPr>
          <w:rFonts w:ascii="Times New Roman" w:hAnsi="Times New Roman" w:eastAsia="SimSun" w:cs="Times New Roman"/>
          <w:sz w:val="24"/>
        </w:rPr>
        <w:t>根据现场勘查和项目方的确认</w:t>
      </w:r>
      <w:r>
        <w:rPr>
          <w:rFonts w:hint="eastAsia" w:ascii="Times New Roman" w:hAnsi="Times New Roman" w:eastAsia="SimSun" w:cs="Times New Roman"/>
          <w:sz w:val="24"/>
        </w:rPr>
        <w:t>，</w:t>
      </w:r>
      <w:r>
        <w:rPr>
          <w:rFonts w:ascii="Times New Roman" w:hAnsi="Times New Roman" w:eastAsia="SimSun" w:cs="Times New Roman"/>
          <w:sz w:val="24"/>
        </w:rPr>
        <w:t>与环评批复相比较无重大变动</w:t>
      </w:r>
      <w:r>
        <w:rPr>
          <w:rFonts w:hint="eastAsia" w:ascii="Times New Roman" w:hAnsi="Times New Roman" w:eastAsia="SimSun" w:cs="Times New Roman"/>
          <w:sz w:val="24"/>
        </w:rPr>
        <w:t>。</w:t>
      </w:r>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本次验收范围为安徽省司尔特肥业股份有限公司宣城分公司厂区40万吨磷复肥一期工程项目S-NPK项目尾气除雾脱白系统1套，不包含安徽省司尔特肥业股份有限公司宁国分公司厂区的2套除雾脱白系统。</w:t>
      </w:r>
    </w:p>
    <w:p>
      <w:pPr>
        <w:widowControl/>
        <w:jc w:val="left"/>
        <w:rPr>
          <w:rFonts w:ascii="Times New Roman" w:hAnsi="Times New Roman" w:eastAsia="SimSun" w:cs="Times New Roman"/>
          <w:sz w:val="24"/>
        </w:rPr>
      </w:pPr>
      <w:r>
        <w:rPr>
          <w:rFonts w:ascii="Times New Roman" w:hAnsi="Times New Roman" w:eastAsia="SimSun" w:cs="Times New Roman"/>
          <w:sz w:val="24"/>
        </w:rPr>
        <w:br w:type="page"/>
      </w:r>
    </w:p>
    <w:p>
      <w:pPr>
        <w:pStyle w:val="2"/>
        <w:spacing w:before="0" w:after="0" w:line="360" w:lineRule="auto"/>
        <w:jc w:val="left"/>
        <w:rPr>
          <w:rFonts w:ascii="Times New Roman" w:hAnsi="Times New Roman" w:cs="Times New Roman" w:eastAsiaTheme="minorEastAsia"/>
          <w:sz w:val="28"/>
        </w:rPr>
      </w:pPr>
      <w:bookmarkStart w:id="16" w:name="_Toc511115598"/>
      <w:r>
        <w:rPr>
          <w:rFonts w:hint="eastAsia" w:ascii="Times New Roman" w:hAnsi="Times New Roman" w:cs="Times New Roman" w:eastAsiaTheme="minorEastAsia"/>
          <w:sz w:val="28"/>
        </w:rPr>
        <w:t>4 环境保护设施</w:t>
      </w:r>
      <w:bookmarkEnd w:id="16"/>
    </w:p>
    <w:p>
      <w:pPr>
        <w:pStyle w:val="33"/>
        <w:ind w:firstLine="241"/>
      </w:pPr>
      <w:bookmarkStart w:id="17" w:name="_Toc511115599"/>
      <w:r>
        <w:rPr>
          <w:rFonts w:hint="eastAsia"/>
        </w:rPr>
        <w:t>4.1 污染物治理设施</w:t>
      </w:r>
      <w:bookmarkEnd w:id="17"/>
    </w:p>
    <w:p>
      <w:pPr>
        <w:pStyle w:val="4"/>
        <w:ind w:firstLine="480"/>
      </w:pPr>
      <w:bookmarkStart w:id="18" w:name="_Toc511115600"/>
      <w:r>
        <w:rPr>
          <w:rFonts w:hint="eastAsia"/>
        </w:rPr>
        <w:t>4.1.1 废水</w:t>
      </w:r>
      <w:bookmarkEnd w:id="18"/>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除雾脱白系统在换热过程中会产生冷凝水，冷凝水通过沟渠回流用于磷酸生产线中的球磨机装置，用于生产不外排。</w:t>
      </w:r>
    </w:p>
    <w:p>
      <w:pPr>
        <w:pStyle w:val="4"/>
        <w:ind w:firstLine="480"/>
      </w:pPr>
      <w:bookmarkStart w:id="19" w:name="_Toc511115601"/>
      <w:r>
        <w:rPr>
          <w:rFonts w:hint="eastAsia"/>
        </w:rPr>
        <w:t>4.1.2 废气</w:t>
      </w:r>
      <w:bookmarkEnd w:id="19"/>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本项目即为尾气处置装置，无额外废气产生。</w:t>
      </w:r>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项目所处理的硫基-NPK车间所产生的造粒尾气、干燥尾气和冷却尾气中污染因子有颗粒物、二氧化硫、氮氧化物、氨和氟化物。经过处理后通过同一根高度为40m排气筒排放。废气排放情况见表4-1-2。</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表4-1-2    项目废气排放情况统计表</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73"/>
        <w:gridCol w:w="414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73" w:type="dxa"/>
            <w:vAlign w:val="center"/>
          </w:tcPr>
          <w:p>
            <w:pPr>
              <w:widowControl/>
              <w:jc w:val="center"/>
              <w:rPr>
                <w:rFonts w:ascii="Times New Roman" w:hAnsi="Times New Roman" w:eastAsia="SimSun" w:cs="Times New Roman"/>
                <w:b/>
              </w:rPr>
            </w:pPr>
            <w:r>
              <w:rPr>
                <w:rFonts w:hint="eastAsia" w:ascii="Times New Roman" w:hAnsi="Times New Roman" w:eastAsia="SimSun" w:cs="Times New Roman"/>
                <w:b/>
              </w:rPr>
              <w:t>废气名称</w:t>
            </w:r>
          </w:p>
        </w:tc>
        <w:tc>
          <w:tcPr>
            <w:tcW w:w="4149" w:type="dxa"/>
            <w:vAlign w:val="center"/>
          </w:tcPr>
          <w:p>
            <w:pPr>
              <w:widowControl/>
              <w:jc w:val="center"/>
              <w:rPr>
                <w:rFonts w:ascii="Times New Roman" w:hAnsi="Times New Roman" w:eastAsia="SimSun" w:cs="Times New Roman"/>
              </w:rPr>
            </w:pPr>
            <w:r>
              <w:rPr>
                <w:rFonts w:hint="eastAsia" w:ascii="Times New Roman" w:hAnsi="Times New Roman" w:eastAsia="SimSun" w:cs="Times New Roman"/>
              </w:rPr>
              <w:t>造粒尾气、干燥尾气、冷却尾气</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73" w:type="dxa"/>
            <w:vAlign w:val="center"/>
          </w:tcPr>
          <w:p>
            <w:pPr>
              <w:widowControl/>
              <w:jc w:val="center"/>
              <w:rPr>
                <w:rFonts w:ascii="Times New Roman" w:hAnsi="Times New Roman" w:eastAsia="SimSun" w:cs="Times New Roman"/>
                <w:b/>
              </w:rPr>
            </w:pPr>
            <w:r>
              <w:rPr>
                <w:rFonts w:hint="eastAsia" w:ascii="Times New Roman" w:hAnsi="Times New Roman" w:eastAsia="SimSun" w:cs="Times New Roman"/>
                <w:b/>
              </w:rPr>
              <w:t>来源</w:t>
            </w:r>
          </w:p>
        </w:tc>
        <w:tc>
          <w:tcPr>
            <w:tcW w:w="4149" w:type="dxa"/>
            <w:vAlign w:val="center"/>
          </w:tcPr>
          <w:p>
            <w:pPr>
              <w:widowControl/>
              <w:jc w:val="center"/>
              <w:rPr>
                <w:rFonts w:ascii="Times New Roman" w:hAnsi="Times New Roman" w:eastAsia="SimSun" w:cs="Times New Roman"/>
              </w:rPr>
            </w:pPr>
            <w:r>
              <w:rPr>
                <w:rFonts w:hint="eastAsia" w:ascii="Times New Roman" w:hAnsi="Times New Roman" w:eastAsia="SimSun" w:cs="Times New Roman"/>
              </w:rPr>
              <w:t>硫基NPK生产车间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73" w:type="dxa"/>
            <w:vAlign w:val="center"/>
          </w:tcPr>
          <w:p>
            <w:pPr>
              <w:widowControl/>
              <w:jc w:val="center"/>
              <w:rPr>
                <w:rFonts w:ascii="Times New Roman" w:hAnsi="Times New Roman" w:eastAsia="SimSun" w:cs="Times New Roman"/>
                <w:b/>
              </w:rPr>
            </w:pPr>
            <w:r>
              <w:rPr>
                <w:rFonts w:hint="eastAsia" w:ascii="Times New Roman" w:hAnsi="Times New Roman" w:eastAsia="SimSun" w:cs="Times New Roman"/>
                <w:b/>
              </w:rPr>
              <w:t>污染物种类</w:t>
            </w:r>
          </w:p>
        </w:tc>
        <w:tc>
          <w:tcPr>
            <w:tcW w:w="4149" w:type="dxa"/>
            <w:vAlign w:val="center"/>
          </w:tcPr>
          <w:p>
            <w:pPr>
              <w:widowControl/>
              <w:jc w:val="center"/>
              <w:rPr>
                <w:rFonts w:ascii="Times New Roman" w:hAnsi="Times New Roman" w:eastAsia="SimSun" w:cs="Times New Roman"/>
              </w:rPr>
            </w:pPr>
            <w:r>
              <w:rPr>
                <w:rFonts w:hint="eastAsia" w:ascii="Times New Roman" w:hAnsi="Times New Roman" w:eastAsia="SimSun" w:cs="Times New Roman"/>
              </w:rPr>
              <w:t>颗粒物、二氧化硫、氮氧化物、氨、氟化物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73" w:type="dxa"/>
            <w:vAlign w:val="center"/>
          </w:tcPr>
          <w:p>
            <w:pPr>
              <w:widowControl/>
              <w:jc w:val="center"/>
              <w:rPr>
                <w:rFonts w:ascii="Times New Roman" w:hAnsi="Times New Roman" w:eastAsia="SimSun" w:cs="Times New Roman"/>
                <w:b/>
              </w:rPr>
            </w:pPr>
            <w:r>
              <w:rPr>
                <w:rFonts w:hint="eastAsia" w:ascii="Times New Roman" w:hAnsi="Times New Roman" w:eastAsia="SimSun" w:cs="Times New Roman"/>
                <w:b/>
              </w:rPr>
              <w:t>排放形式</w:t>
            </w:r>
          </w:p>
        </w:tc>
        <w:tc>
          <w:tcPr>
            <w:tcW w:w="4149" w:type="dxa"/>
            <w:vAlign w:val="center"/>
          </w:tcPr>
          <w:p>
            <w:pPr>
              <w:widowControl/>
              <w:jc w:val="center"/>
              <w:rPr>
                <w:rFonts w:ascii="Times New Roman" w:hAnsi="Times New Roman" w:eastAsia="SimSun" w:cs="Times New Roman"/>
              </w:rPr>
            </w:pPr>
            <w:r>
              <w:rPr>
                <w:rFonts w:hint="eastAsia" w:ascii="Times New Roman" w:hAnsi="Times New Roman" w:eastAsia="SimSun" w:cs="Times New Roman"/>
              </w:rPr>
              <w:t>有组织排放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73" w:type="dxa"/>
            <w:vAlign w:val="center"/>
          </w:tcPr>
          <w:p>
            <w:pPr>
              <w:widowControl/>
              <w:jc w:val="center"/>
              <w:rPr>
                <w:rFonts w:ascii="Times New Roman" w:hAnsi="Times New Roman" w:eastAsia="SimSun" w:cs="Times New Roman"/>
                <w:b/>
              </w:rPr>
            </w:pPr>
            <w:r>
              <w:rPr>
                <w:rFonts w:hint="eastAsia" w:ascii="Times New Roman" w:hAnsi="Times New Roman" w:eastAsia="SimSun" w:cs="Times New Roman"/>
                <w:b/>
              </w:rPr>
              <w:t>治理设施</w:t>
            </w:r>
          </w:p>
        </w:tc>
        <w:tc>
          <w:tcPr>
            <w:tcW w:w="4149" w:type="dxa"/>
            <w:vAlign w:val="center"/>
          </w:tcPr>
          <w:p>
            <w:pPr>
              <w:widowControl/>
              <w:jc w:val="center"/>
              <w:rPr>
                <w:rFonts w:ascii="Times New Roman" w:hAnsi="Times New Roman" w:eastAsia="SimSun" w:cs="Times New Roman"/>
              </w:rPr>
            </w:pPr>
            <w:r>
              <w:rPr>
                <w:rFonts w:hint="eastAsia" w:ascii="Times New Roman" w:hAnsi="Times New Roman" w:eastAsia="SimSun" w:cs="Times New Roma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73" w:type="dxa"/>
            <w:vAlign w:val="center"/>
          </w:tcPr>
          <w:p>
            <w:pPr>
              <w:widowControl/>
              <w:jc w:val="center"/>
              <w:rPr>
                <w:rFonts w:ascii="Times New Roman" w:hAnsi="Times New Roman" w:eastAsia="SimSun" w:cs="Times New Roman"/>
                <w:b/>
              </w:rPr>
            </w:pPr>
            <w:r>
              <w:rPr>
                <w:rFonts w:hint="eastAsia" w:ascii="Times New Roman" w:hAnsi="Times New Roman" w:eastAsia="SimSun" w:cs="Times New Roman"/>
                <w:b/>
              </w:rPr>
              <w:t>工艺</w:t>
            </w:r>
          </w:p>
        </w:tc>
        <w:tc>
          <w:tcPr>
            <w:tcW w:w="4149" w:type="dxa"/>
            <w:vAlign w:val="center"/>
          </w:tcPr>
          <w:p>
            <w:pPr>
              <w:widowControl/>
              <w:jc w:val="center"/>
              <w:rPr>
                <w:rFonts w:ascii="Times New Roman" w:hAnsi="Times New Roman" w:eastAsia="SimSun" w:cs="Times New Roman"/>
              </w:rPr>
            </w:pPr>
            <w:r>
              <w:rPr>
                <w:rFonts w:hint="eastAsia" w:ascii="Times New Roman" w:hAnsi="Times New Roman" w:eastAsia="SimSun" w:cs="Times New Roman"/>
              </w:rPr>
              <w:t>见图3-5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73" w:type="dxa"/>
            <w:vAlign w:val="center"/>
          </w:tcPr>
          <w:p>
            <w:pPr>
              <w:widowControl/>
              <w:jc w:val="center"/>
              <w:rPr>
                <w:rFonts w:ascii="Times New Roman" w:hAnsi="Times New Roman" w:eastAsia="SimSun" w:cs="Times New Roman"/>
                <w:b/>
              </w:rPr>
            </w:pPr>
            <w:r>
              <w:rPr>
                <w:rFonts w:hint="eastAsia" w:ascii="Times New Roman" w:hAnsi="Times New Roman" w:eastAsia="SimSun" w:cs="Times New Roman"/>
                <w:b/>
              </w:rPr>
              <w:t>设计指标</w:t>
            </w:r>
          </w:p>
        </w:tc>
        <w:tc>
          <w:tcPr>
            <w:tcW w:w="4149" w:type="dxa"/>
            <w:vAlign w:val="center"/>
          </w:tcPr>
          <w:p>
            <w:pPr>
              <w:widowControl/>
              <w:jc w:val="center"/>
              <w:rPr>
                <w:rFonts w:ascii="Times New Roman" w:hAnsi="Times New Roman" w:eastAsia="SimSun" w:cs="Times New Roman"/>
              </w:rPr>
            </w:pPr>
            <w:r>
              <w:rPr>
                <w:rFonts w:hint="eastAsia" w:ascii="Times New Roman" w:hAnsi="Times New Roman" w:eastAsia="SimSun" w:cs="Times New Roman"/>
              </w:rPr>
              <w:t>风量270000m</w:t>
            </w:r>
            <w:r>
              <w:rPr>
                <w:rFonts w:hint="eastAsia" w:ascii="Times New Roman" w:hAnsi="Times New Roman" w:eastAsia="SimSun" w:cs="Times New Roman"/>
                <w:vertAlign w:val="superscript"/>
              </w:rPr>
              <w:t>3</w:t>
            </w:r>
            <w:r>
              <w:rPr>
                <w:rFonts w:hint="eastAsia" w:ascii="Times New Roman" w:hAnsi="Times New Roman" w:eastAsia="SimSun" w:cs="Times New Roman"/>
              </w:rPr>
              <w:t>/h</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373" w:type="dxa"/>
            <w:vAlign w:val="center"/>
          </w:tcPr>
          <w:p>
            <w:pPr>
              <w:widowControl/>
              <w:jc w:val="center"/>
              <w:rPr>
                <w:rFonts w:ascii="Times New Roman" w:hAnsi="Times New Roman" w:eastAsia="SimSun" w:cs="Times New Roman"/>
                <w:b/>
              </w:rPr>
            </w:pPr>
            <w:r>
              <w:rPr>
                <w:rFonts w:hint="eastAsia" w:ascii="Times New Roman" w:hAnsi="Times New Roman" w:eastAsia="SimSun" w:cs="Times New Roman"/>
                <w:b/>
              </w:rPr>
              <w:t>排气筒高度及内径尺寸</w:t>
            </w:r>
          </w:p>
        </w:tc>
        <w:tc>
          <w:tcPr>
            <w:tcW w:w="4149" w:type="dxa"/>
            <w:vAlign w:val="center"/>
          </w:tcPr>
          <w:p>
            <w:pPr>
              <w:widowControl/>
              <w:jc w:val="center"/>
              <w:rPr>
                <w:rFonts w:ascii="Times New Roman" w:hAnsi="Times New Roman" w:eastAsia="SimSun" w:cs="Times New Roman"/>
              </w:rPr>
            </w:pPr>
            <w:r>
              <w:rPr>
                <w:rFonts w:ascii="Times New Roman" w:hAnsi="Times New Roman" w:eastAsia="SimSun" w:cs="Times New Roman"/>
              </w:rPr>
              <w:t>φ2400mm、φ3600mm、H=40m</w:t>
            </w:r>
          </w:p>
        </w:tc>
      </w:tr>
    </w:tbl>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本次技改新增的尾气除雾脱白设施由浙江环兴机械有限公司设计施工，其工艺流程图见4-1-2，设施照片见附图。</w:t>
      </w:r>
    </w:p>
    <w:p>
      <w:pPr>
        <w:widowControl/>
        <w:spacing w:line="360" w:lineRule="auto"/>
        <w:jc w:val="center"/>
        <w:rPr>
          <w:rFonts w:ascii="Times New Roman" w:hAnsi="Times New Roman" w:eastAsia="SimSun" w:cs="Times New Roman"/>
          <w:sz w:val="24"/>
        </w:rPr>
      </w:pPr>
      <w:r>
        <w:rPr>
          <w:rFonts w:ascii="Times New Roman" w:hAnsi="Times New Roman" w:eastAsia="SimSun" w:cs="Times New Roman"/>
          <w:sz w:val="24"/>
        </w:rPr>
        <w:drawing>
          <wp:inline distT="0" distB="0" distL="0" distR="0">
            <wp:extent cx="4629150" cy="2914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11" cstate="print">
                      <a:extLst>
                        <a:ext uri="{28A0092B-C50C-407E-A947-70E740481C1C}">
                          <a14:useLocalDpi xmlns:a14="http://schemas.microsoft.com/office/drawing/2010/main" val="0"/>
                        </a:ext>
                      </a:extLst>
                    </a:blip>
                    <a:srcRect l="7956" t="12532" r="4160" b="9196"/>
                    <a:stretch>
                      <a:fillRect/>
                    </a:stretch>
                  </pic:blipFill>
                  <pic:spPr>
                    <a:xfrm>
                      <a:off x="0" y="0"/>
                      <a:ext cx="4635288" cy="2918515"/>
                    </a:xfrm>
                    <a:prstGeom prst="rect">
                      <a:avLst/>
                    </a:prstGeom>
                    <a:ln>
                      <a:noFill/>
                    </a:ln>
                  </pic:spPr>
                </pic:pic>
              </a:graphicData>
            </a:graphic>
          </wp:inline>
        </w:drawing>
      </w:r>
    </w:p>
    <w:p>
      <w:pPr>
        <w:jc w:val="center"/>
        <w:rPr>
          <w:rFonts w:ascii="Times New Roman" w:hAnsi="Times New Roman" w:eastAsia="SimSun" w:cs="Times New Roman"/>
          <w:b/>
          <w:sz w:val="22"/>
        </w:rPr>
      </w:pPr>
      <w:r>
        <w:rPr>
          <w:rFonts w:hint="eastAsia" w:ascii="Times New Roman" w:hAnsi="Times New Roman" w:eastAsia="SimSun" w:cs="Times New Roman"/>
          <w:b/>
          <w:sz w:val="22"/>
        </w:rPr>
        <w:t>图4-1-2    废气治理工艺流程图</w:t>
      </w:r>
    </w:p>
    <w:p>
      <w:pPr>
        <w:pStyle w:val="4"/>
        <w:ind w:firstLine="480"/>
      </w:pPr>
      <w:bookmarkStart w:id="20" w:name="_Toc511115602"/>
      <w:r>
        <w:rPr>
          <w:rFonts w:hint="eastAsia"/>
        </w:rPr>
        <w:t>4.1.3 噪声</w:t>
      </w:r>
      <w:bookmarkEnd w:id="20"/>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本次技改后新增风机一台，通过加装减震垫、距离衰减、绿化隔声等措施降低对周围声环境的影响。</w:t>
      </w:r>
    </w:p>
    <w:p>
      <w:pPr>
        <w:pStyle w:val="4"/>
        <w:ind w:firstLine="480"/>
      </w:pPr>
      <w:bookmarkStart w:id="21" w:name="_Toc511115603"/>
      <w:r>
        <w:rPr>
          <w:rFonts w:hint="eastAsia"/>
        </w:rPr>
        <w:t>4.1.4 固体废物</w:t>
      </w:r>
      <w:bookmarkEnd w:id="21"/>
    </w:p>
    <w:p>
      <w:pPr>
        <w:widowControl/>
        <w:spacing w:line="360" w:lineRule="auto"/>
        <w:ind w:firstLine="480" w:firstLineChars="200"/>
        <w:jc w:val="left"/>
        <w:rPr>
          <w:rFonts w:ascii="Times New Roman" w:hAnsi="Times New Roman" w:eastAsia="SimSun" w:cs="Times New Roman"/>
          <w:sz w:val="24"/>
        </w:rPr>
      </w:pPr>
      <w:r>
        <w:rPr>
          <w:rFonts w:hint="eastAsia" w:ascii="Times New Roman" w:hAnsi="Times New Roman" w:eastAsia="SimSun" w:cs="Times New Roman"/>
          <w:sz w:val="24"/>
        </w:rPr>
        <w:t>本次项目技改无新增固废。</w:t>
      </w:r>
    </w:p>
    <w:p>
      <w:pPr>
        <w:pStyle w:val="4"/>
        <w:ind w:firstLine="480"/>
      </w:pPr>
      <w:bookmarkStart w:id="22" w:name="_Toc511115604"/>
      <w:r>
        <w:rPr>
          <w:rFonts w:hint="eastAsia"/>
        </w:rPr>
        <w:t>4.1.5 环保设施照片</w:t>
      </w:r>
      <w:bookmarkEnd w:id="22"/>
    </w:p>
    <w:tbl>
      <w:tblPr>
        <w:tblStyle w:val="52"/>
        <w:tblW w:w="907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6" w:hRule="exact"/>
          <w:jc w:val="center"/>
        </w:trPr>
        <w:tc>
          <w:tcPr>
            <w:tcW w:w="4536" w:type="dxa"/>
            <w:vAlign w:val="center"/>
          </w:tcPr>
          <w:p>
            <w:pPr>
              <w:jc w:val="center"/>
              <w:rPr>
                <w:b/>
              </w:rPr>
            </w:pPr>
            <w:r>
              <w:rPr>
                <w:b/>
              </w:rPr>
              <w:drawing>
                <wp:inline distT="0" distB="0" distL="0" distR="0">
                  <wp:extent cx="1620520" cy="288036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0520" cy="2880360"/>
                          </a:xfrm>
                          <a:prstGeom prst="rect">
                            <a:avLst/>
                          </a:prstGeom>
                        </pic:spPr>
                      </pic:pic>
                    </a:graphicData>
                  </a:graphic>
                </wp:inline>
              </w:drawing>
            </w:r>
          </w:p>
        </w:tc>
        <w:tc>
          <w:tcPr>
            <w:tcW w:w="4536" w:type="dxa"/>
            <w:vAlign w:val="bottom"/>
          </w:tcPr>
          <w:p>
            <w:pPr>
              <w:jc w:val="center"/>
              <w:rPr>
                <w:b/>
              </w:rPr>
            </w:pPr>
            <w:r>
              <w:rPr>
                <w:b/>
              </w:rPr>
              <w:drawing>
                <wp:inline distT="0" distB="0" distL="0" distR="0">
                  <wp:extent cx="2743200" cy="15430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4536" w:type="dxa"/>
            <w:vAlign w:val="center"/>
          </w:tcPr>
          <w:p>
            <w:pPr>
              <w:jc w:val="center"/>
              <w:rPr>
                <w:rFonts w:ascii="Times New Roman" w:hAnsi="Times New Roman" w:cs="Times New Roman"/>
                <w:b/>
              </w:rPr>
            </w:pPr>
            <w:r>
              <w:rPr>
                <w:rFonts w:ascii="Times New Roman" w:hAnsi="Times New Roman" w:cs="Times New Roman"/>
                <w:b/>
              </w:rPr>
              <w:t>硫基NPK尾气处理设施及排气筒</w:t>
            </w:r>
          </w:p>
        </w:tc>
        <w:tc>
          <w:tcPr>
            <w:tcW w:w="4536" w:type="dxa"/>
            <w:vAlign w:val="center"/>
          </w:tcPr>
          <w:p>
            <w:pPr>
              <w:jc w:val="center"/>
              <w:rPr>
                <w:rFonts w:ascii="Times New Roman" w:hAnsi="Times New Roman" w:cs="Times New Roman"/>
                <w:b/>
              </w:rPr>
            </w:pPr>
            <w:r>
              <w:rPr>
                <w:rFonts w:ascii="Times New Roman" w:hAnsi="Times New Roman" w:cs="Times New Roman"/>
                <w:b/>
              </w:rPr>
              <w:t>风机及减振垫</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6" w:hRule="exact"/>
          <w:jc w:val="center"/>
        </w:trPr>
        <w:tc>
          <w:tcPr>
            <w:tcW w:w="4536" w:type="dxa"/>
            <w:vAlign w:val="center"/>
          </w:tcPr>
          <w:p>
            <w:pPr>
              <w:jc w:val="center"/>
              <w:rPr>
                <w:b/>
              </w:rPr>
            </w:pPr>
            <w:r>
              <w:rPr>
                <w:b/>
              </w:rPr>
              <w:drawing>
                <wp:inline distT="0" distB="0" distL="0" distR="0">
                  <wp:extent cx="2161540" cy="288036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1540" cy="2880360"/>
                          </a:xfrm>
                          <a:prstGeom prst="rect">
                            <a:avLst/>
                          </a:prstGeom>
                        </pic:spPr>
                      </pic:pic>
                    </a:graphicData>
                  </a:graphic>
                </wp:inline>
              </w:drawing>
            </w:r>
          </w:p>
        </w:tc>
        <w:tc>
          <w:tcPr>
            <w:tcW w:w="4536" w:type="dxa"/>
            <w:vAlign w:val="bottom"/>
          </w:tcPr>
          <w:p>
            <w:pPr>
              <w:jc w:val="center"/>
              <w:rPr>
                <w:b/>
              </w:rPr>
            </w:pPr>
            <w:r>
              <w:rPr>
                <w:b/>
              </w:rPr>
              <w:drawing>
                <wp:inline distT="0" distB="0" distL="0" distR="0">
                  <wp:extent cx="2743200" cy="20574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4536" w:type="dxa"/>
            <w:vAlign w:val="center"/>
          </w:tcPr>
          <w:p>
            <w:pPr>
              <w:jc w:val="center"/>
              <w:rPr>
                <w:b/>
              </w:rPr>
            </w:pPr>
            <w:r>
              <w:rPr>
                <w:b/>
              </w:rPr>
              <w:t>除雾脱白前</w:t>
            </w:r>
          </w:p>
        </w:tc>
        <w:tc>
          <w:tcPr>
            <w:tcW w:w="4536" w:type="dxa"/>
            <w:vAlign w:val="center"/>
          </w:tcPr>
          <w:p>
            <w:pPr>
              <w:jc w:val="center"/>
              <w:rPr>
                <w:b/>
              </w:rPr>
            </w:pPr>
            <w:r>
              <w:rPr>
                <w:b/>
              </w:rPr>
              <w:t>除雾脱白后</w:t>
            </w:r>
          </w:p>
        </w:tc>
      </w:tr>
    </w:tbl>
    <w:p>
      <w:pPr>
        <w:pStyle w:val="33"/>
        <w:ind w:firstLine="241"/>
      </w:pPr>
    </w:p>
    <w:p>
      <w:pPr>
        <w:widowControl/>
        <w:jc w:val="left"/>
        <w:rPr>
          <w:rFonts w:ascii="Times New Roman" w:hAnsi="Times New Roman" w:eastAsia="SimSun" w:cs="Times New Roman"/>
          <w:b/>
          <w:snapToGrid w:val="0"/>
          <w:color w:val="000000"/>
          <w:kern w:val="0"/>
          <w:sz w:val="24"/>
          <w:szCs w:val="24"/>
        </w:rPr>
      </w:pPr>
      <w:r>
        <w:br w:type="page"/>
      </w:r>
    </w:p>
    <w:p>
      <w:pPr>
        <w:pStyle w:val="33"/>
        <w:ind w:firstLine="241"/>
      </w:pPr>
      <w:bookmarkStart w:id="23" w:name="_Toc511115605"/>
      <w:r>
        <w:rPr>
          <w:rFonts w:hint="eastAsia"/>
        </w:rPr>
        <w:t>4.2 环保设施投资及“三同时”落实情况</w:t>
      </w:r>
      <w:bookmarkEnd w:id="23"/>
    </w:p>
    <w:p>
      <w:pPr>
        <w:pStyle w:val="4"/>
        <w:ind w:firstLine="480"/>
      </w:pPr>
      <w:bookmarkStart w:id="24" w:name="_Toc511115606"/>
      <w:r>
        <w:rPr>
          <w:rFonts w:hint="eastAsia"/>
        </w:rPr>
        <w:t>4.2.1 环保设施投资情况</w:t>
      </w:r>
      <w:bookmarkEnd w:id="24"/>
    </w:p>
    <w:p>
      <w:pPr>
        <w:widowControl/>
        <w:spacing w:line="360" w:lineRule="auto"/>
        <w:ind w:firstLine="480" w:firstLineChars="200"/>
        <w:jc w:val="left"/>
      </w:pPr>
      <w:r>
        <w:rPr>
          <w:rFonts w:hint="eastAsia" w:ascii="Times New Roman" w:hAnsi="Times New Roman" w:cs="Times New Roman"/>
          <w:sz w:val="24"/>
        </w:rPr>
        <w:t>本项目实际总投约400万元，全部为环保投资。</w:t>
      </w:r>
    </w:p>
    <w:p>
      <w:pPr>
        <w:pStyle w:val="4"/>
        <w:ind w:firstLine="480"/>
      </w:pPr>
      <w:bookmarkStart w:id="25" w:name="_Toc511115607"/>
      <w:r>
        <w:rPr>
          <w:rFonts w:hint="eastAsia"/>
        </w:rPr>
        <w:t>4.2.2 “三同时”落实情况</w:t>
      </w:r>
      <w:bookmarkEnd w:id="25"/>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根据现场勘察，项目基本按照环评及批复要求落实了环境保护设施建设情况，详见表4-2-2。</w:t>
      </w:r>
    </w:p>
    <w:p>
      <w:pPr>
        <w:jc w:val="center"/>
        <w:rPr>
          <w:rFonts w:ascii="Times New Roman" w:hAnsi="Times New Roman" w:eastAsia="SimSun" w:cs="Times New Roman"/>
          <w:b/>
          <w:sz w:val="22"/>
        </w:rPr>
      </w:pPr>
      <w:r>
        <w:rPr>
          <w:rFonts w:ascii="Times New Roman" w:hAnsi="Times New Roman" w:eastAsia="SimSun" w:cs="Times New Roman"/>
          <w:b/>
          <w:sz w:val="22"/>
        </w:rPr>
        <w:t>表</w:t>
      </w:r>
      <w:r>
        <w:rPr>
          <w:rFonts w:hint="eastAsia" w:ascii="Times New Roman" w:hAnsi="Times New Roman" w:eastAsia="SimSun" w:cs="Times New Roman"/>
          <w:b/>
          <w:sz w:val="22"/>
        </w:rPr>
        <w:t xml:space="preserve">4-2-2    </w:t>
      </w:r>
      <w:r>
        <w:rPr>
          <w:rFonts w:ascii="Times New Roman" w:hAnsi="Times New Roman" w:eastAsia="SimSun" w:cs="Times New Roman"/>
          <w:b/>
          <w:sz w:val="22"/>
        </w:rPr>
        <w:t>项目</w:t>
      </w:r>
      <w:r>
        <w:rPr>
          <w:rFonts w:hint="eastAsia" w:ascii="Times New Roman" w:hAnsi="Times New Roman" w:eastAsia="SimSun" w:cs="Times New Roman"/>
          <w:b/>
          <w:sz w:val="22"/>
        </w:rPr>
        <w:t>“三同时”落实情况统计表</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7"/>
        <w:gridCol w:w="621"/>
        <w:gridCol w:w="1888"/>
        <w:gridCol w:w="4195"/>
        <w:gridCol w:w="126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57" w:type="dxa"/>
            <w:vAlign w:val="center"/>
          </w:tcPr>
          <w:p>
            <w:pPr>
              <w:spacing w:line="270" w:lineRule="exact"/>
              <w:ind w:left="-63" w:leftChars="-30" w:right="-63" w:rightChars="-30"/>
              <w:jc w:val="center"/>
              <w:rPr>
                <w:rFonts w:ascii="Times New Roman" w:hAnsi="Times New Roman" w:eastAsia="SimSun" w:cs="Times New Roman"/>
                <w:b/>
                <w:sz w:val="18"/>
                <w:szCs w:val="18"/>
              </w:rPr>
            </w:pPr>
            <w:r>
              <w:rPr>
                <w:rFonts w:ascii="Times New Roman" w:hAnsi="Times New Roman" w:eastAsia="SimSun" w:cs="Times New Roman"/>
                <w:b/>
                <w:sz w:val="18"/>
                <w:szCs w:val="18"/>
              </w:rPr>
              <w:t>项目</w:t>
            </w:r>
          </w:p>
        </w:tc>
        <w:tc>
          <w:tcPr>
            <w:tcW w:w="621" w:type="dxa"/>
            <w:vAlign w:val="center"/>
          </w:tcPr>
          <w:p>
            <w:pPr>
              <w:spacing w:line="270" w:lineRule="exact"/>
              <w:ind w:left="-63" w:leftChars="-30" w:right="-63" w:rightChars="-30"/>
              <w:jc w:val="center"/>
              <w:rPr>
                <w:rFonts w:ascii="Times New Roman" w:hAnsi="Times New Roman" w:eastAsia="长城黑体" w:cs="Times New Roman"/>
                <w:b/>
                <w:sz w:val="18"/>
                <w:szCs w:val="18"/>
              </w:rPr>
            </w:pPr>
            <w:r>
              <w:rPr>
                <w:rFonts w:ascii="Times New Roman" w:hAnsi="Times New Roman" w:eastAsia="长城黑体" w:cs="Times New Roman"/>
                <w:b/>
                <w:sz w:val="18"/>
                <w:szCs w:val="18"/>
              </w:rPr>
              <w:t>单项工程</w:t>
            </w:r>
          </w:p>
          <w:p>
            <w:pPr>
              <w:spacing w:line="270" w:lineRule="exact"/>
              <w:ind w:left="-63" w:leftChars="-30" w:right="-63" w:rightChars="-30"/>
              <w:jc w:val="center"/>
              <w:rPr>
                <w:rFonts w:ascii="Times New Roman" w:hAnsi="Times New Roman" w:eastAsia="长城黑体" w:cs="Times New Roman"/>
                <w:b/>
                <w:sz w:val="18"/>
                <w:szCs w:val="18"/>
              </w:rPr>
            </w:pPr>
            <w:r>
              <w:rPr>
                <w:rFonts w:ascii="Times New Roman" w:hAnsi="Times New Roman" w:eastAsia="长城黑体" w:cs="Times New Roman"/>
                <w:b/>
                <w:sz w:val="18"/>
                <w:szCs w:val="18"/>
              </w:rPr>
              <w:t>名称</w:t>
            </w:r>
          </w:p>
        </w:tc>
        <w:tc>
          <w:tcPr>
            <w:tcW w:w="1888" w:type="dxa"/>
            <w:vAlign w:val="center"/>
          </w:tcPr>
          <w:p>
            <w:pPr>
              <w:spacing w:line="270" w:lineRule="exact"/>
              <w:ind w:left="-63" w:leftChars="-30" w:right="-63" w:rightChars="-30"/>
              <w:jc w:val="center"/>
              <w:rPr>
                <w:rFonts w:ascii="Times New Roman" w:hAnsi="Times New Roman" w:eastAsia="长城黑体" w:cs="Times New Roman"/>
                <w:b/>
                <w:sz w:val="18"/>
                <w:szCs w:val="18"/>
              </w:rPr>
            </w:pPr>
            <w:r>
              <w:rPr>
                <w:rFonts w:ascii="Times New Roman" w:hAnsi="Times New Roman" w:eastAsia="长城黑体" w:cs="Times New Roman"/>
                <w:b/>
                <w:sz w:val="18"/>
                <w:szCs w:val="18"/>
              </w:rPr>
              <w:t>工程内</w:t>
            </w:r>
          </w:p>
        </w:tc>
        <w:tc>
          <w:tcPr>
            <w:tcW w:w="4195" w:type="dxa"/>
            <w:vAlign w:val="center"/>
          </w:tcPr>
          <w:p>
            <w:pPr>
              <w:spacing w:line="270" w:lineRule="exact"/>
              <w:ind w:left="-63" w:leftChars="-30" w:right="-63" w:rightChars="-30"/>
              <w:jc w:val="center"/>
              <w:rPr>
                <w:rFonts w:ascii="Times New Roman" w:hAnsi="Times New Roman" w:eastAsia="SimSun" w:cs="Times New Roman"/>
                <w:b/>
                <w:sz w:val="18"/>
                <w:szCs w:val="18"/>
              </w:rPr>
            </w:pPr>
            <w:r>
              <w:rPr>
                <w:rFonts w:ascii="Times New Roman" w:hAnsi="Times New Roman" w:eastAsia="SimSun" w:cs="Times New Roman"/>
                <w:b/>
                <w:sz w:val="18"/>
                <w:szCs w:val="18"/>
              </w:rPr>
              <w:t>工程规模</w:t>
            </w:r>
          </w:p>
        </w:tc>
        <w:tc>
          <w:tcPr>
            <w:tcW w:w="1261" w:type="dxa"/>
            <w:vAlign w:val="center"/>
          </w:tcPr>
          <w:p>
            <w:pPr>
              <w:spacing w:line="270" w:lineRule="exact"/>
              <w:ind w:left="-63" w:leftChars="-30" w:right="-63" w:rightChars="-30"/>
              <w:jc w:val="center"/>
              <w:rPr>
                <w:rFonts w:ascii="Times New Roman" w:hAnsi="Times New Roman" w:eastAsia="SimSun" w:cs="Times New Roman"/>
                <w:b/>
                <w:sz w:val="18"/>
                <w:szCs w:val="18"/>
              </w:rPr>
            </w:pPr>
            <w:r>
              <w:rPr>
                <w:rFonts w:hint="eastAsia" w:ascii="Times New Roman" w:hAnsi="Times New Roman" w:eastAsia="SimSun" w:cs="Times New Roman"/>
                <w:b/>
                <w:sz w:val="18"/>
                <w:szCs w:val="18"/>
              </w:rPr>
              <w:t>实际</w:t>
            </w:r>
            <w:r>
              <w:rPr>
                <w:rFonts w:ascii="Times New Roman" w:hAnsi="Times New Roman" w:eastAsia="SimSun" w:cs="Times New Roman"/>
                <w:b/>
                <w:sz w:val="18"/>
                <w:szCs w:val="18"/>
              </w:rPr>
              <w:t>建设情况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57" w:type="dxa"/>
            <w:vMerge w:val="restart"/>
            <w:vAlign w:val="center"/>
          </w:tcPr>
          <w:p>
            <w:pPr>
              <w:spacing w:line="27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主体</w:t>
            </w:r>
          </w:p>
          <w:p>
            <w:pPr>
              <w:spacing w:line="27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工程</w:t>
            </w:r>
          </w:p>
        </w:tc>
        <w:tc>
          <w:tcPr>
            <w:tcW w:w="621" w:type="dxa"/>
            <w:vMerge w:val="restart"/>
            <w:vAlign w:val="center"/>
          </w:tcPr>
          <w:p>
            <w:pPr>
              <w:spacing w:line="270" w:lineRule="exact"/>
              <w:ind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除雾系统</w:t>
            </w:r>
          </w:p>
        </w:tc>
        <w:tc>
          <w:tcPr>
            <w:tcW w:w="1888" w:type="dxa"/>
            <w:vAlign w:val="center"/>
          </w:tcPr>
          <w:p>
            <w:pPr>
              <w:spacing w:line="270" w:lineRule="exact"/>
              <w:ind w:left="-63" w:leftChars="-30"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除雾器</w:t>
            </w:r>
          </w:p>
        </w:tc>
        <w:tc>
          <w:tcPr>
            <w:tcW w:w="4195" w:type="dxa"/>
            <w:vAlign w:val="center"/>
          </w:tcPr>
          <w:p>
            <w:pPr>
              <w:rPr>
                <w:rFonts w:ascii="Times New Roman" w:hAnsi="Times New Roman" w:eastAsia="SimSun" w:cs="Times New Roman"/>
                <w:sz w:val="18"/>
                <w:szCs w:val="18"/>
              </w:rPr>
            </w:pPr>
            <w:r>
              <w:rPr>
                <w:rFonts w:hint="eastAsia" w:ascii="Times New Roman" w:hAnsi="Times New Roman" w:eastAsia="SimSun" w:cs="Times New Roman"/>
                <w:sz w:val="18"/>
                <w:szCs w:val="18"/>
              </w:rPr>
              <w:t>建设3套316L除雾器，宣城厂区1套。</w:t>
            </w:r>
          </w:p>
        </w:tc>
        <w:tc>
          <w:tcPr>
            <w:tcW w:w="1261" w:type="dxa"/>
            <w:vMerge w:val="restart"/>
            <w:vAlign w:val="center"/>
          </w:tcPr>
          <w:p>
            <w:pPr>
              <w:spacing w:line="270" w:lineRule="exact"/>
              <w:ind w:left="-63" w:leftChars="-30"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已完成建设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57" w:type="dxa"/>
            <w:vMerge w:val="continue"/>
            <w:vAlign w:val="center"/>
          </w:tcPr>
          <w:p>
            <w:pPr>
              <w:spacing w:line="270" w:lineRule="exact"/>
              <w:ind w:left="-63" w:leftChars="-30" w:right="-63" w:rightChars="-30"/>
              <w:jc w:val="center"/>
              <w:rPr>
                <w:rFonts w:ascii="Times New Roman" w:hAnsi="Times New Roman" w:eastAsia="SimSun" w:cs="Times New Roman"/>
                <w:sz w:val="18"/>
                <w:szCs w:val="18"/>
              </w:rPr>
            </w:pPr>
          </w:p>
        </w:tc>
        <w:tc>
          <w:tcPr>
            <w:tcW w:w="621" w:type="dxa"/>
            <w:vMerge w:val="continue"/>
            <w:vAlign w:val="center"/>
          </w:tcPr>
          <w:p>
            <w:pPr>
              <w:spacing w:line="270" w:lineRule="exact"/>
              <w:ind w:left="-63" w:leftChars="-30" w:right="-63" w:rightChars="-30"/>
              <w:rPr>
                <w:rFonts w:ascii="Times New Roman" w:hAnsi="Times New Roman" w:eastAsia="SimSun" w:cs="Times New Roman"/>
                <w:sz w:val="18"/>
                <w:szCs w:val="18"/>
              </w:rPr>
            </w:pPr>
          </w:p>
        </w:tc>
        <w:tc>
          <w:tcPr>
            <w:tcW w:w="1888" w:type="dxa"/>
            <w:vAlign w:val="center"/>
          </w:tcPr>
          <w:p>
            <w:pPr>
              <w:spacing w:line="270" w:lineRule="exact"/>
              <w:ind w:left="-63" w:leftChars="-30"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风机（含变频、电缆线、电器配件等）</w:t>
            </w:r>
          </w:p>
        </w:tc>
        <w:tc>
          <w:tcPr>
            <w:tcW w:w="4195" w:type="dxa"/>
            <w:vAlign w:val="center"/>
          </w:tcPr>
          <w:p>
            <w:pPr>
              <w:rPr>
                <w:rFonts w:ascii="Times New Roman" w:hAnsi="Times New Roman" w:eastAsia="SimSun" w:cs="Times New Roman"/>
                <w:sz w:val="18"/>
                <w:szCs w:val="18"/>
              </w:rPr>
            </w:pPr>
            <w:r>
              <w:rPr>
                <w:rFonts w:hint="eastAsia" w:ascii="Times New Roman" w:hAnsi="Times New Roman" w:eastAsia="SimSun" w:cs="Times New Roman"/>
                <w:sz w:val="18"/>
                <w:szCs w:val="18"/>
              </w:rPr>
              <w:t>G4-68 21.5D，270000m</w:t>
            </w:r>
            <w:r>
              <w:rPr>
                <w:rFonts w:hint="eastAsia" w:ascii="Times New Roman" w:hAnsi="Times New Roman" w:eastAsia="SimSun" w:cs="Times New Roman"/>
                <w:sz w:val="18"/>
                <w:szCs w:val="18"/>
                <w:vertAlign w:val="superscript"/>
              </w:rPr>
              <w:t>3</w:t>
            </w:r>
            <w:r>
              <w:rPr>
                <w:rFonts w:hint="eastAsia" w:ascii="Times New Roman" w:hAnsi="Times New Roman" w:eastAsia="SimSun" w:cs="Times New Roman"/>
                <w:sz w:val="18"/>
                <w:szCs w:val="18"/>
              </w:rPr>
              <w:t>/h，3000pa，280kw，180°左右。共3套，宣城厂区1套。</w:t>
            </w:r>
          </w:p>
        </w:tc>
        <w:tc>
          <w:tcPr>
            <w:tcW w:w="1261" w:type="dxa"/>
            <w:vMerge w:val="continue"/>
            <w:vAlign w:val="center"/>
          </w:tcPr>
          <w:p>
            <w:pPr>
              <w:rPr>
                <w:rFonts w:ascii="Times New Roman" w:hAnsi="Times New Roman" w:eastAsia="SimSun" w:cs="Times New Roman"/>
                <w:sz w:val="18"/>
                <w:szCs w:val="18"/>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57" w:type="dxa"/>
            <w:vMerge w:val="continue"/>
            <w:vAlign w:val="center"/>
          </w:tcPr>
          <w:p>
            <w:pPr>
              <w:spacing w:line="270" w:lineRule="exact"/>
              <w:ind w:left="-63" w:leftChars="-30" w:right="-63" w:rightChars="-30"/>
              <w:jc w:val="center"/>
              <w:rPr>
                <w:rFonts w:ascii="Times New Roman" w:hAnsi="Times New Roman" w:eastAsia="SimSun" w:cs="Times New Roman"/>
                <w:sz w:val="18"/>
                <w:szCs w:val="18"/>
              </w:rPr>
            </w:pPr>
          </w:p>
        </w:tc>
        <w:tc>
          <w:tcPr>
            <w:tcW w:w="621" w:type="dxa"/>
            <w:vMerge w:val="continue"/>
            <w:vAlign w:val="center"/>
          </w:tcPr>
          <w:p>
            <w:pPr>
              <w:spacing w:line="270" w:lineRule="exact"/>
              <w:ind w:left="-63" w:leftChars="-30" w:right="-63" w:rightChars="-30"/>
              <w:rPr>
                <w:rFonts w:ascii="Times New Roman" w:hAnsi="Times New Roman" w:eastAsia="SimSun" w:cs="Times New Roman"/>
                <w:sz w:val="18"/>
                <w:szCs w:val="18"/>
              </w:rPr>
            </w:pPr>
          </w:p>
        </w:tc>
        <w:tc>
          <w:tcPr>
            <w:tcW w:w="1888" w:type="dxa"/>
            <w:vAlign w:val="center"/>
          </w:tcPr>
          <w:p>
            <w:pPr>
              <w:spacing w:line="270" w:lineRule="exact"/>
              <w:ind w:left="-63" w:leftChars="-30"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FRP排气筒</w:t>
            </w:r>
          </w:p>
        </w:tc>
        <w:tc>
          <w:tcPr>
            <w:tcW w:w="4195" w:type="dxa"/>
            <w:vAlign w:val="center"/>
          </w:tcPr>
          <w:p>
            <w:pPr>
              <w:rPr>
                <w:rFonts w:ascii="Times New Roman" w:hAnsi="Times New Roman" w:eastAsia="SimSun" w:cs="Times New Roman"/>
                <w:sz w:val="18"/>
                <w:szCs w:val="18"/>
              </w:rPr>
            </w:pPr>
            <w:r>
              <w:rPr>
                <w:rFonts w:ascii="Times New Roman" w:hAnsi="Times New Roman" w:eastAsia="SimSun" w:cs="Times New Roman"/>
                <w:sz w:val="18"/>
                <w:szCs w:val="18"/>
              </w:rPr>
              <w:t>Ø</w:t>
            </w:r>
            <w:r>
              <w:rPr>
                <w:rFonts w:hint="eastAsia" w:ascii="Times New Roman" w:hAnsi="Times New Roman" w:eastAsia="SimSun" w:cs="Times New Roman"/>
                <w:sz w:val="18"/>
                <w:szCs w:val="18"/>
              </w:rPr>
              <w:t>2400mm，</w:t>
            </w:r>
            <w:r>
              <w:rPr>
                <w:rFonts w:ascii="Times New Roman" w:hAnsi="Times New Roman" w:eastAsia="SimSun" w:cs="Times New Roman"/>
                <w:sz w:val="18"/>
                <w:szCs w:val="18"/>
              </w:rPr>
              <w:t>Ø</w:t>
            </w:r>
            <w:r>
              <w:rPr>
                <w:rFonts w:hint="eastAsia" w:ascii="Times New Roman" w:hAnsi="Times New Roman" w:eastAsia="SimSun" w:cs="Times New Roman"/>
                <w:sz w:val="18"/>
                <w:szCs w:val="18"/>
              </w:rPr>
              <w:t>3600mm、H40m，共3套，宣城厂区1套。</w:t>
            </w:r>
          </w:p>
        </w:tc>
        <w:tc>
          <w:tcPr>
            <w:tcW w:w="1261" w:type="dxa"/>
            <w:vMerge w:val="continue"/>
            <w:vAlign w:val="center"/>
          </w:tcPr>
          <w:p>
            <w:pPr>
              <w:rPr>
                <w:rFonts w:ascii="SimSun" w:hAnsi="SimSun" w:eastAsia="SimSun" w:cs="Times New Roman"/>
                <w:sz w:val="18"/>
                <w:szCs w:val="18"/>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57" w:type="dxa"/>
            <w:vMerge w:val="continue"/>
            <w:vAlign w:val="center"/>
          </w:tcPr>
          <w:p>
            <w:pPr>
              <w:spacing w:line="270" w:lineRule="exact"/>
              <w:ind w:left="-63" w:leftChars="-30" w:right="-63" w:rightChars="-30"/>
              <w:jc w:val="center"/>
              <w:rPr>
                <w:rFonts w:ascii="Times New Roman" w:hAnsi="Times New Roman" w:eastAsia="SimSun" w:cs="Times New Roman"/>
                <w:sz w:val="18"/>
                <w:szCs w:val="18"/>
              </w:rPr>
            </w:pPr>
          </w:p>
        </w:tc>
        <w:tc>
          <w:tcPr>
            <w:tcW w:w="621" w:type="dxa"/>
            <w:vMerge w:val="continue"/>
            <w:vAlign w:val="center"/>
          </w:tcPr>
          <w:p>
            <w:pPr>
              <w:spacing w:line="270" w:lineRule="exact"/>
              <w:ind w:left="-63" w:leftChars="-30" w:right="-63" w:rightChars="-30"/>
              <w:rPr>
                <w:rFonts w:ascii="Times New Roman" w:hAnsi="Times New Roman" w:eastAsia="SimSun" w:cs="Times New Roman"/>
                <w:sz w:val="18"/>
                <w:szCs w:val="18"/>
              </w:rPr>
            </w:pPr>
          </w:p>
        </w:tc>
        <w:tc>
          <w:tcPr>
            <w:tcW w:w="6083" w:type="dxa"/>
            <w:gridSpan w:val="2"/>
            <w:vAlign w:val="center"/>
          </w:tcPr>
          <w:p>
            <w:pPr>
              <w:spacing w:line="270" w:lineRule="exact"/>
              <w:ind w:left="-63" w:leftChars="-30" w:right="-63" w:rightChars="-30"/>
              <w:rPr>
                <w:rFonts w:ascii="Times New Roman" w:hAnsi="Times New Roman" w:eastAsia="SimSun" w:cs="Times New Roman"/>
                <w:sz w:val="18"/>
                <w:szCs w:val="18"/>
              </w:rPr>
            </w:pPr>
            <w:r>
              <w:rPr>
                <w:rFonts w:hint="eastAsia" w:ascii="Times New Roman" w:hAnsi="Times New Roman" w:eastAsia="SimSun" w:cs="Times New Roman"/>
                <w:sz w:val="18"/>
                <w:szCs w:val="18"/>
              </w:rPr>
              <w:t>链接风管及配件，宣城厂区1套。</w:t>
            </w:r>
          </w:p>
        </w:tc>
        <w:tc>
          <w:tcPr>
            <w:tcW w:w="1261" w:type="dxa"/>
            <w:vMerge w:val="continue"/>
            <w:vAlign w:val="center"/>
          </w:tcPr>
          <w:p>
            <w:pPr>
              <w:spacing w:line="270" w:lineRule="exact"/>
              <w:ind w:left="-63" w:leftChars="-30" w:right="-63" w:rightChars="-30"/>
              <w:jc w:val="center"/>
              <w:rPr>
                <w:rFonts w:ascii="Times New Roman" w:hAnsi="Times New Roman" w:eastAsia="SimSun" w:cs="Times New Roman"/>
                <w:sz w:val="18"/>
                <w:szCs w:val="18"/>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90" w:hRule="atLeast"/>
          <w:jc w:val="center"/>
        </w:trPr>
        <w:tc>
          <w:tcPr>
            <w:tcW w:w="557" w:type="dxa"/>
            <w:vAlign w:val="center"/>
          </w:tcPr>
          <w:p>
            <w:pPr>
              <w:spacing w:line="270" w:lineRule="exact"/>
              <w:ind w:left="-63" w:leftChars="-30"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公用工程</w:t>
            </w:r>
          </w:p>
        </w:tc>
        <w:tc>
          <w:tcPr>
            <w:tcW w:w="2509" w:type="dxa"/>
            <w:gridSpan w:val="2"/>
            <w:vAlign w:val="center"/>
          </w:tcPr>
          <w:p>
            <w:pPr>
              <w:tabs>
                <w:tab w:val="left" w:pos="3255"/>
              </w:tabs>
              <w:spacing w:line="270" w:lineRule="exact"/>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供电</w:t>
            </w:r>
          </w:p>
        </w:tc>
        <w:tc>
          <w:tcPr>
            <w:tcW w:w="4195" w:type="dxa"/>
            <w:vAlign w:val="center"/>
          </w:tcPr>
          <w:p>
            <w:pPr>
              <w:spacing w:line="270" w:lineRule="exact"/>
              <w:ind w:left="-63" w:leftChars="-30" w:right="-63" w:rightChars="-30"/>
              <w:rPr>
                <w:rFonts w:ascii="Times New Roman" w:hAnsi="Times New Roman" w:eastAsia="SimSun" w:cs="Times New Roman"/>
                <w:sz w:val="18"/>
                <w:szCs w:val="18"/>
              </w:rPr>
            </w:pPr>
            <w:r>
              <w:rPr>
                <w:rFonts w:hint="eastAsia" w:ascii="Times New Roman" w:hAnsi="Times New Roman" w:eastAsia="SimSun" w:cs="Times New Roman"/>
                <w:kern w:val="0"/>
                <w:sz w:val="18"/>
                <w:szCs w:val="18"/>
              </w:rPr>
              <w:t>利用宣城厂区现有配电系统</w:t>
            </w:r>
          </w:p>
        </w:tc>
        <w:tc>
          <w:tcPr>
            <w:tcW w:w="1261" w:type="dxa"/>
            <w:vAlign w:val="center"/>
          </w:tcPr>
          <w:p>
            <w:pPr>
              <w:spacing w:line="27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依靠原有设施</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57" w:type="dxa"/>
            <w:vMerge w:val="restart"/>
            <w:vAlign w:val="center"/>
          </w:tcPr>
          <w:p>
            <w:pPr>
              <w:spacing w:line="27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环保</w:t>
            </w:r>
          </w:p>
          <w:p>
            <w:pPr>
              <w:spacing w:line="27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工程</w:t>
            </w:r>
          </w:p>
        </w:tc>
        <w:tc>
          <w:tcPr>
            <w:tcW w:w="2509" w:type="dxa"/>
            <w:gridSpan w:val="2"/>
            <w:vAlign w:val="center"/>
          </w:tcPr>
          <w:p>
            <w:pPr>
              <w:spacing w:line="27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废水治理</w:t>
            </w:r>
          </w:p>
        </w:tc>
        <w:tc>
          <w:tcPr>
            <w:tcW w:w="4195" w:type="dxa"/>
            <w:vAlign w:val="center"/>
          </w:tcPr>
          <w:p>
            <w:pPr>
              <w:adjustRightInd w:val="0"/>
              <w:snapToGrid w:val="0"/>
              <w:spacing w:line="270" w:lineRule="exact"/>
              <w:ind w:left="-63" w:leftChars="-30" w:right="-63" w:rightChars="-30"/>
              <w:rPr>
                <w:rFonts w:ascii="Arial" w:hAnsi="Arial" w:eastAsia="SimSun" w:cs="Arial"/>
                <w:sz w:val="18"/>
                <w:szCs w:val="18"/>
              </w:rPr>
            </w:pPr>
            <w:r>
              <w:rPr>
                <w:rFonts w:hint="eastAsia" w:ascii="Times New Roman" w:hAnsi="Times New Roman" w:eastAsia="SimSun" w:cs="Times New Roman"/>
                <w:sz w:val="18"/>
                <w:szCs w:val="18"/>
              </w:rPr>
              <w:t>除雾脱白产生的冷凝水回用至喷淋塔，作为喷淋用水</w:t>
            </w:r>
          </w:p>
        </w:tc>
        <w:tc>
          <w:tcPr>
            <w:tcW w:w="1261" w:type="dxa"/>
            <w:vAlign w:val="center"/>
          </w:tcPr>
          <w:p>
            <w:pPr>
              <w:adjustRightInd w:val="0"/>
              <w:snapToGrid w:val="0"/>
              <w:spacing w:line="270" w:lineRule="exact"/>
              <w:ind w:left="-63" w:leftChars="-30" w:right="-63" w:rightChars="-30"/>
              <w:jc w:val="center"/>
              <w:rPr>
                <w:rFonts w:ascii="Times New Roman" w:hAnsi="Times New Roman" w:eastAsia="SimSun" w:cs="Times New Roman"/>
                <w:sz w:val="18"/>
                <w:szCs w:val="18"/>
              </w:rPr>
            </w:pPr>
            <w:r>
              <w:rPr>
                <w:rFonts w:hint="eastAsia" w:ascii="Times New Roman" w:hAnsi="Times New Roman" w:eastAsia="SimSun" w:cs="Times New Roman"/>
                <w:sz w:val="18"/>
                <w:szCs w:val="18"/>
              </w:rPr>
              <w:t>冷凝水回用于生产-球磨机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jc w:val="center"/>
        </w:trPr>
        <w:tc>
          <w:tcPr>
            <w:tcW w:w="557" w:type="dxa"/>
            <w:vMerge w:val="continue"/>
            <w:vAlign w:val="center"/>
          </w:tcPr>
          <w:p>
            <w:pPr>
              <w:spacing w:line="270" w:lineRule="exact"/>
              <w:ind w:left="-63" w:leftChars="-30" w:right="-63" w:rightChars="-30"/>
              <w:jc w:val="center"/>
              <w:rPr>
                <w:rFonts w:ascii="Times New Roman" w:hAnsi="Times New Roman" w:eastAsia="SimSun" w:cs="Times New Roman"/>
                <w:sz w:val="18"/>
                <w:szCs w:val="18"/>
              </w:rPr>
            </w:pPr>
          </w:p>
        </w:tc>
        <w:tc>
          <w:tcPr>
            <w:tcW w:w="2509" w:type="dxa"/>
            <w:gridSpan w:val="2"/>
            <w:vAlign w:val="center"/>
          </w:tcPr>
          <w:p>
            <w:pPr>
              <w:spacing w:line="27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噪声治理</w:t>
            </w:r>
          </w:p>
        </w:tc>
        <w:tc>
          <w:tcPr>
            <w:tcW w:w="4195" w:type="dxa"/>
            <w:vAlign w:val="center"/>
          </w:tcPr>
          <w:p>
            <w:pPr>
              <w:adjustRightInd w:val="0"/>
              <w:snapToGrid w:val="0"/>
              <w:spacing w:line="270" w:lineRule="exact"/>
              <w:ind w:left="-63" w:leftChars="-30" w:right="-63" w:rightChars="-30"/>
              <w:rPr>
                <w:rFonts w:ascii="Times New Roman" w:hAnsi="Times New Roman" w:eastAsia="SimSun" w:cs="Times New Roman"/>
                <w:bCs/>
                <w:sz w:val="18"/>
                <w:szCs w:val="18"/>
              </w:rPr>
            </w:pPr>
            <w:r>
              <w:rPr>
                <w:rFonts w:hint="eastAsia" w:ascii="Times New Roman" w:hAnsi="Times New Roman" w:eastAsia="SimSun" w:cs="Times New Roman"/>
                <w:bCs/>
                <w:sz w:val="18"/>
                <w:szCs w:val="18"/>
              </w:rPr>
              <w:t>基础减振</w:t>
            </w:r>
          </w:p>
        </w:tc>
        <w:tc>
          <w:tcPr>
            <w:tcW w:w="1261" w:type="dxa"/>
            <w:vAlign w:val="center"/>
          </w:tcPr>
          <w:p>
            <w:pPr>
              <w:adjustRightInd w:val="0"/>
              <w:snapToGrid w:val="0"/>
              <w:spacing w:line="270" w:lineRule="exact"/>
              <w:ind w:left="-63" w:leftChars="-30" w:right="-63" w:rightChars="-30"/>
              <w:jc w:val="center"/>
              <w:rPr>
                <w:rFonts w:ascii="Times New Roman" w:hAnsi="Times New Roman" w:eastAsia="SimSun" w:cs="Times New Roman"/>
                <w:sz w:val="18"/>
                <w:szCs w:val="18"/>
              </w:rPr>
            </w:pPr>
            <w:r>
              <w:rPr>
                <w:rFonts w:ascii="Times New Roman" w:hAnsi="Times New Roman" w:eastAsia="SimSun" w:cs="Times New Roman"/>
                <w:sz w:val="18"/>
                <w:szCs w:val="18"/>
              </w:rPr>
              <w:t>风机加装减震垫</w:t>
            </w:r>
          </w:p>
        </w:tc>
      </w:tr>
    </w:tbl>
    <w:p>
      <w:pPr>
        <w:pStyle w:val="4"/>
        <w:ind w:firstLine="480"/>
      </w:pPr>
      <w:bookmarkStart w:id="26" w:name="_Toc511115608"/>
      <w:r>
        <w:rPr>
          <w:rFonts w:hint="eastAsia"/>
        </w:rPr>
        <w:t>4.2.3 环评批复落实情况</w:t>
      </w:r>
      <w:bookmarkEnd w:id="26"/>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本项目环评批复落实情况见表4-2-3。</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表4-2-3    项目环评批复要求落实情况统计表</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923"/>
        <w:gridCol w:w="392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widowControl/>
              <w:spacing w:line="240" w:lineRule="exact"/>
              <w:jc w:val="center"/>
              <w:rPr>
                <w:rFonts w:ascii="Times New Roman" w:hAnsi="Times New Roman" w:cs="Times New Roman"/>
                <w:b/>
                <w:sz w:val="18"/>
              </w:rPr>
            </w:pPr>
            <w:r>
              <w:rPr>
                <w:rFonts w:ascii="Times New Roman" w:hAnsi="Times New Roman" w:cs="Times New Roman"/>
                <w:b/>
                <w:sz w:val="18"/>
              </w:rPr>
              <w:t>序号</w:t>
            </w:r>
          </w:p>
        </w:tc>
        <w:tc>
          <w:tcPr>
            <w:tcW w:w="3923" w:type="dxa"/>
            <w:vAlign w:val="center"/>
          </w:tcPr>
          <w:p>
            <w:pPr>
              <w:widowControl/>
              <w:spacing w:line="240" w:lineRule="exact"/>
              <w:jc w:val="center"/>
              <w:rPr>
                <w:rFonts w:ascii="Times New Roman" w:hAnsi="Times New Roman" w:cs="Times New Roman"/>
                <w:b/>
                <w:sz w:val="18"/>
              </w:rPr>
            </w:pPr>
            <w:r>
              <w:rPr>
                <w:rFonts w:ascii="Times New Roman" w:hAnsi="Times New Roman" w:cs="Times New Roman"/>
                <w:b/>
                <w:sz w:val="18"/>
              </w:rPr>
              <w:t>批复要求</w:t>
            </w:r>
          </w:p>
        </w:tc>
        <w:tc>
          <w:tcPr>
            <w:tcW w:w="3924" w:type="dxa"/>
            <w:vAlign w:val="center"/>
          </w:tcPr>
          <w:p>
            <w:pPr>
              <w:widowControl/>
              <w:spacing w:line="240" w:lineRule="exact"/>
              <w:jc w:val="center"/>
              <w:rPr>
                <w:rFonts w:ascii="Times New Roman" w:hAnsi="Times New Roman" w:cs="Times New Roman"/>
                <w:b/>
                <w:sz w:val="18"/>
              </w:rPr>
            </w:pPr>
            <w:r>
              <w:rPr>
                <w:rFonts w:ascii="Times New Roman" w:hAnsi="Times New Roman" w:cs="Times New Roman"/>
                <w:b/>
                <w:sz w:val="18"/>
              </w:rPr>
              <w:t>实际建设情况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widowControl/>
              <w:spacing w:line="240" w:lineRule="exact"/>
              <w:jc w:val="center"/>
              <w:rPr>
                <w:rFonts w:ascii="Times New Roman" w:hAnsi="Times New Roman" w:cs="Times New Roman"/>
                <w:sz w:val="18"/>
              </w:rPr>
            </w:pPr>
            <w:r>
              <w:rPr>
                <w:rFonts w:hint="eastAsia" w:ascii="Times New Roman" w:hAnsi="Times New Roman" w:cs="Times New Roman"/>
                <w:sz w:val="18"/>
              </w:rPr>
              <w:t>1</w:t>
            </w:r>
          </w:p>
        </w:tc>
        <w:tc>
          <w:tcPr>
            <w:tcW w:w="3923" w:type="dxa"/>
            <w:vAlign w:val="center"/>
          </w:tcPr>
          <w:p>
            <w:pPr>
              <w:widowControl/>
              <w:spacing w:line="240" w:lineRule="exact"/>
              <w:jc w:val="center"/>
              <w:rPr>
                <w:rFonts w:ascii="Times New Roman" w:hAnsi="Times New Roman" w:cs="Times New Roman"/>
                <w:sz w:val="18"/>
              </w:rPr>
            </w:pPr>
            <w:r>
              <w:rPr>
                <w:rFonts w:ascii="Times New Roman" w:hAnsi="Times New Roman" w:cs="Times New Roman"/>
                <w:sz w:val="18"/>
              </w:rPr>
              <w:t>本项目新增除雾脱白过程产生的再生水，通过换热器的放水口排入再生水的中间水箱，回用于现有项目尾气湿法除沫喷淋塔作喷淋用水，不外排</w:t>
            </w:r>
            <w:r>
              <w:rPr>
                <w:rFonts w:hint="eastAsia" w:ascii="Times New Roman" w:hAnsi="Times New Roman" w:cs="Times New Roman"/>
                <w:sz w:val="18"/>
              </w:rPr>
              <w:t>。</w:t>
            </w:r>
          </w:p>
        </w:tc>
        <w:tc>
          <w:tcPr>
            <w:tcW w:w="3924" w:type="dxa"/>
            <w:vAlign w:val="center"/>
          </w:tcPr>
          <w:p>
            <w:pPr>
              <w:widowControl/>
              <w:spacing w:line="240" w:lineRule="exact"/>
              <w:jc w:val="center"/>
              <w:rPr>
                <w:rFonts w:ascii="Times New Roman" w:hAnsi="Times New Roman" w:cs="Times New Roman"/>
                <w:sz w:val="18"/>
              </w:rPr>
            </w:pPr>
            <w:r>
              <w:rPr>
                <w:rFonts w:ascii="Times New Roman" w:hAnsi="Times New Roman" w:cs="Times New Roman"/>
                <w:sz w:val="18"/>
              </w:rPr>
              <w:t>冷凝水通过沟渠回用于磷酸生产线</w:t>
            </w:r>
            <w:r>
              <w:rPr>
                <w:rFonts w:hint="eastAsia" w:ascii="Times New Roman" w:hAnsi="Times New Roman" w:cs="Times New Roman"/>
                <w:sz w:val="18"/>
              </w:rPr>
              <w:t>-</w:t>
            </w:r>
            <w:r>
              <w:rPr>
                <w:rFonts w:ascii="Times New Roman" w:hAnsi="Times New Roman" w:cs="Times New Roman"/>
                <w:sz w:val="18"/>
              </w:rPr>
              <w:t>球磨机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widowControl/>
              <w:spacing w:line="240" w:lineRule="exact"/>
              <w:jc w:val="center"/>
              <w:rPr>
                <w:rFonts w:ascii="Times New Roman" w:hAnsi="Times New Roman" w:cs="Times New Roman"/>
                <w:sz w:val="18"/>
              </w:rPr>
            </w:pPr>
            <w:r>
              <w:rPr>
                <w:rFonts w:hint="eastAsia" w:ascii="Times New Roman" w:hAnsi="Times New Roman" w:cs="Times New Roman"/>
                <w:sz w:val="18"/>
              </w:rPr>
              <w:t>2</w:t>
            </w:r>
          </w:p>
        </w:tc>
        <w:tc>
          <w:tcPr>
            <w:tcW w:w="3923" w:type="dxa"/>
            <w:vAlign w:val="center"/>
          </w:tcPr>
          <w:p>
            <w:pPr>
              <w:widowControl/>
              <w:spacing w:line="240" w:lineRule="exact"/>
              <w:jc w:val="center"/>
              <w:rPr>
                <w:rFonts w:ascii="Times New Roman" w:hAnsi="Times New Roman" w:cs="Times New Roman"/>
                <w:sz w:val="18"/>
              </w:rPr>
            </w:pPr>
            <w:r>
              <w:rPr>
                <w:rFonts w:ascii="Times New Roman" w:hAnsi="Times New Roman" w:cs="Times New Roman"/>
                <w:sz w:val="18"/>
              </w:rPr>
              <w:t>此次技改仅对烟气除雾进行脱白改造，只对烟气进行脱水处理，项目实施后相应生产装置的生产工艺废气排放执行《大气污染物综合排放标准》(GB16297-1996)表2中二级标准，氨排放执行《恶臭污染物排放标准》(GB14554-93)</w:t>
            </w:r>
            <w:r>
              <w:rPr>
                <w:rFonts w:hint="eastAsia" w:ascii="Times New Roman" w:hAnsi="Times New Roman" w:cs="Times New Roman"/>
                <w:sz w:val="18"/>
              </w:rPr>
              <w:t>3</w:t>
            </w:r>
            <w:r>
              <w:rPr>
                <w:rFonts w:ascii="Times New Roman" w:hAnsi="Times New Roman" w:cs="Times New Roman"/>
                <w:sz w:val="18"/>
              </w:rPr>
              <w:t>中标准。同时须严格操作规程和加强运营期维护，此次技改不得新增废气污染物和固体废物</w:t>
            </w:r>
            <w:r>
              <w:rPr>
                <w:rFonts w:hint="eastAsia" w:ascii="Times New Roman" w:hAnsi="Times New Roman" w:cs="Times New Roman"/>
                <w:sz w:val="18"/>
              </w:rPr>
              <w:t>。</w:t>
            </w:r>
          </w:p>
        </w:tc>
        <w:tc>
          <w:tcPr>
            <w:tcW w:w="3924" w:type="dxa"/>
            <w:vAlign w:val="center"/>
          </w:tcPr>
          <w:p>
            <w:pPr>
              <w:widowControl/>
              <w:spacing w:line="240" w:lineRule="exact"/>
              <w:jc w:val="center"/>
              <w:rPr>
                <w:rFonts w:ascii="Times New Roman" w:hAnsi="Times New Roman" w:cs="Times New Roman"/>
                <w:sz w:val="18"/>
              </w:rPr>
            </w:pPr>
            <w:r>
              <w:rPr>
                <w:rFonts w:ascii="Times New Roman" w:hAnsi="Times New Roman" w:cs="Times New Roman"/>
                <w:sz w:val="18"/>
              </w:rPr>
              <w:t>本次技改未新增废气污染物和固体废物</w:t>
            </w:r>
            <w:r>
              <w:rPr>
                <w:rFonts w:hint="eastAsia" w:ascii="Times New Roman" w:hAnsi="Times New Roman" w:cs="Times New Roman"/>
                <w:sz w:val="18"/>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widowControl/>
              <w:spacing w:line="240" w:lineRule="exact"/>
              <w:jc w:val="center"/>
              <w:rPr>
                <w:rFonts w:ascii="Times New Roman" w:hAnsi="Times New Roman" w:cs="Times New Roman"/>
                <w:sz w:val="18"/>
              </w:rPr>
            </w:pPr>
            <w:r>
              <w:rPr>
                <w:rFonts w:hint="eastAsia" w:ascii="Times New Roman" w:hAnsi="Times New Roman" w:cs="Times New Roman"/>
                <w:sz w:val="18"/>
              </w:rPr>
              <w:t>3</w:t>
            </w:r>
          </w:p>
        </w:tc>
        <w:tc>
          <w:tcPr>
            <w:tcW w:w="3923" w:type="dxa"/>
            <w:vAlign w:val="center"/>
          </w:tcPr>
          <w:p>
            <w:pPr>
              <w:widowControl/>
              <w:spacing w:line="240" w:lineRule="exact"/>
              <w:jc w:val="center"/>
              <w:rPr>
                <w:rFonts w:ascii="Times New Roman" w:hAnsi="Times New Roman" w:cs="Times New Roman"/>
                <w:sz w:val="18"/>
              </w:rPr>
            </w:pPr>
            <w:r>
              <w:rPr>
                <w:rFonts w:ascii="Times New Roman" w:hAnsi="Times New Roman" w:cs="Times New Roman"/>
                <w:sz w:val="18"/>
              </w:rPr>
              <w:t>项目运营期应加强场区内管理，风机加装基座减振并加强设备定期维护，厂界噪声排放执行《工业企业厂界环境境噪声排放标准》(GB12348-2008)中3类标准要求。</w:t>
            </w:r>
          </w:p>
        </w:tc>
        <w:tc>
          <w:tcPr>
            <w:tcW w:w="3924" w:type="dxa"/>
            <w:vAlign w:val="center"/>
          </w:tcPr>
          <w:p>
            <w:pPr>
              <w:widowControl/>
              <w:spacing w:line="240" w:lineRule="exact"/>
              <w:jc w:val="center"/>
              <w:rPr>
                <w:rFonts w:ascii="Times New Roman" w:hAnsi="Times New Roman" w:cs="Times New Roman"/>
                <w:sz w:val="18"/>
              </w:rPr>
            </w:pPr>
            <w:r>
              <w:rPr>
                <w:rFonts w:ascii="Times New Roman" w:hAnsi="Times New Roman" w:cs="Times New Roman"/>
                <w:sz w:val="18"/>
              </w:rPr>
              <w:t>风机已加装减震垫</w:t>
            </w:r>
            <w:r>
              <w:rPr>
                <w:rFonts w:hint="eastAsia" w:ascii="Times New Roman" w:hAnsi="Times New Roman" w:cs="Times New Roman"/>
                <w:sz w:val="18"/>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widowControl/>
              <w:spacing w:line="240" w:lineRule="exact"/>
              <w:jc w:val="center"/>
              <w:rPr>
                <w:rFonts w:ascii="Times New Roman" w:hAnsi="Times New Roman" w:cs="Times New Roman"/>
                <w:sz w:val="18"/>
              </w:rPr>
            </w:pPr>
            <w:r>
              <w:rPr>
                <w:rFonts w:hint="eastAsia" w:ascii="Times New Roman" w:hAnsi="Times New Roman" w:cs="Times New Roman"/>
                <w:sz w:val="18"/>
              </w:rPr>
              <w:t>4</w:t>
            </w:r>
          </w:p>
        </w:tc>
        <w:tc>
          <w:tcPr>
            <w:tcW w:w="3923" w:type="dxa"/>
            <w:vAlign w:val="center"/>
          </w:tcPr>
          <w:p>
            <w:pPr>
              <w:widowControl/>
              <w:spacing w:line="240" w:lineRule="exact"/>
              <w:jc w:val="center"/>
              <w:rPr>
                <w:rFonts w:ascii="Times New Roman" w:hAnsi="Times New Roman" w:cs="Times New Roman"/>
                <w:sz w:val="18"/>
              </w:rPr>
            </w:pPr>
            <w:r>
              <w:rPr>
                <w:rFonts w:ascii="Times New Roman" w:hAnsi="Times New Roman" w:cs="Times New Roman"/>
                <w:sz w:val="18"/>
              </w:rPr>
              <w:t>落实《报告表》提出的施工期各项污染防治措施项目必须按照《报告表》中所列列的建设性质、规模、地点以及环境保护措施进行项目建设，未经批准，不得擅自变更。</w:t>
            </w:r>
          </w:p>
        </w:tc>
        <w:tc>
          <w:tcPr>
            <w:tcW w:w="3924" w:type="dxa"/>
            <w:vAlign w:val="center"/>
          </w:tcPr>
          <w:p>
            <w:pPr>
              <w:widowControl/>
              <w:spacing w:line="240" w:lineRule="exact"/>
              <w:jc w:val="center"/>
              <w:rPr>
                <w:rFonts w:ascii="Times New Roman" w:hAnsi="Times New Roman" w:cs="Times New Roman"/>
                <w:sz w:val="18"/>
              </w:rPr>
            </w:pPr>
            <w:r>
              <w:rPr>
                <w:rFonts w:ascii="Times New Roman" w:hAnsi="Times New Roman" w:cs="Times New Roman"/>
                <w:sz w:val="18"/>
              </w:rPr>
              <w:t>对照环评</w:t>
            </w:r>
            <w:r>
              <w:rPr>
                <w:rFonts w:hint="eastAsia" w:ascii="Times New Roman" w:hAnsi="Times New Roman" w:cs="Times New Roman"/>
                <w:sz w:val="18"/>
              </w:rPr>
              <w:t>，</w:t>
            </w:r>
            <w:r>
              <w:rPr>
                <w:rFonts w:ascii="Times New Roman" w:hAnsi="Times New Roman" w:cs="Times New Roman"/>
                <w:sz w:val="18"/>
              </w:rPr>
              <w:t>无重大变更</w:t>
            </w:r>
            <w:r>
              <w:rPr>
                <w:rFonts w:hint="eastAsia" w:ascii="Times New Roman" w:hAnsi="Times New Roman" w:cs="Times New Roman"/>
                <w:sz w:val="18"/>
              </w:rPr>
              <w:t>。</w:t>
            </w:r>
          </w:p>
        </w:tc>
      </w:tr>
    </w:tbl>
    <w:p>
      <w:pPr>
        <w:widowControl/>
        <w:jc w:val="left"/>
        <w:rPr>
          <w:rFonts w:ascii="Times New Roman" w:hAnsi="Times New Roman" w:eastAsia="SimSun" w:cs="Times New Roman"/>
          <w:sz w:val="24"/>
        </w:rPr>
      </w:pPr>
    </w:p>
    <w:p>
      <w:pPr>
        <w:pStyle w:val="2"/>
        <w:spacing w:before="0" w:after="0" w:line="360" w:lineRule="auto"/>
        <w:jc w:val="left"/>
        <w:rPr>
          <w:rFonts w:ascii="Times New Roman" w:hAnsi="Times New Roman" w:cs="Times New Roman" w:eastAsiaTheme="minorEastAsia"/>
          <w:sz w:val="28"/>
        </w:rPr>
      </w:pPr>
      <w:bookmarkStart w:id="27" w:name="_Toc511115609"/>
      <w:r>
        <w:rPr>
          <w:rFonts w:hint="eastAsia" w:ascii="Times New Roman" w:hAnsi="Times New Roman" w:cs="Times New Roman" w:eastAsiaTheme="minorEastAsia"/>
          <w:sz w:val="28"/>
        </w:rPr>
        <w:t>5 建设项目环评报告表的主要结论与建议及审批部门审批决定</w:t>
      </w:r>
      <w:bookmarkEnd w:id="27"/>
    </w:p>
    <w:p>
      <w:pPr>
        <w:pStyle w:val="33"/>
        <w:ind w:firstLine="241"/>
      </w:pPr>
      <w:bookmarkStart w:id="28" w:name="_Toc511115610"/>
      <w:r>
        <w:rPr>
          <w:rFonts w:hint="eastAsia"/>
        </w:rPr>
        <w:t>5.1 建设项目环评报告表的主要结论与建议</w:t>
      </w:r>
      <w:bookmarkEnd w:id="28"/>
    </w:p>
    <w:p>
      <w:pPr>
        <w:pStyle w:val="7"/>
        <w:spacing w:line="360" w:lineRule="auto"/>
        <w:ind w:firstLine="480" w:firstLineChars="200"/>
        <w:jc w:val="left"/>
        <w:textAlignment w:val="center"/>
        <w:rPr>
          <w:color w:val="000000"/>
          <w:sz w:val="24"/>
          <w:szCs w:val="24"/>
        </w:rPr>
      </w:pPr>
      <w:bookmarkStart w:id="29" w:name="OLE_LINK1"/>
      <w:r>
        <w:rPr>
          <w:rFonts w:hint="eastAsia"/>
          <w:sz w:val="24"/>
        </w:rPr>
        <w:t>安徽省司尔特肥业股份有限公司磷复肥装置尾气烟囱脱白技术改造项目</w:t>
      </w:r>
      <w:r>
        <w:rPr>
          <w:color w:val="000000"/>
          <w:sz w:val="24"/>
          <w:szCs w:val="24"/>
        </w:rPr>
        <w:t>，</w:t>
      </w:r>
      <w:bookmarkEnd w:id="29"/>
      <w:r>
        <w:rPr>
          <w:rFonts w:hint="eastAsia"/>
          <w:color w:val="000000"/>
          <w:sz w:val="24"/>
          <w:szCs w:val="24"/>
        </w:rPr>
        <w:t>属于</w:t>
      </w:r>
      <w:r>
        <w:rPr>
          <w:color w:val="000000"/>
          <w:sz w:val="24"/>
          <w:szCs w:val="24"/>
        </w:rPr>
        <w:t>鼓励类项目，符合国家的产业政策。</w:t>
      </w:r>
      <w:r>
        <w:rPr>
          <w:rFonts w:hint="eastAsia"/>
          <w:color w:val="000000"/>
          <w:sz w:val="24"/>
          <w:szCs w:val="24"/>
        </w:rPr>
        <w:t>改造项目</w:t>
      </w:r>
      <w:r>
        <w:rPr>
          <w:color w:val="000000"/>
          <w:sz w:val="24"/>
          <w:szCs w:val="24"/>
        </w:rPr>
        <w:t>建成运行后，</w:t>
      </w:r>
      <w:r>
        <w:rPr>
          <w:rFonts w:hint="eastAsia"/>
          <w:sz w:val="24"/>
        </w:rPr>
        <w:t>能够大大降低烟气的湿度，使烟气的露点温度降低，从而改善排空烟气的白雾现象。同时烟气中水汽凝结会以烟气中的粉尘为凝结核，能够进一步降低烟气中粉尘的含量，起到改善空气环境质量的作用。</w:t>
      </w:r>
    </w:p>
    <w:p>
      <w:pPr>
        <w:pStyle w:val="7"/>
        <w:spacing w:line="360" w:lineRule="auto"/>
        <w:ind w:firstLine="480" w:firstLineChars="200"/>
        <w:jc w:val="left"/>
        <w:textAlignment w:val="center"/>
        <w:rPr>
          <w:color w:val="000000"/>
          <w:sz w:val="24"/>
          <w:szCs w:val="24"/>
        </w:rPr>
      </w:pPr>
      <w:r>
        <w:rPr>
          <w:color w:val="000000"/>
          <w:sz w:val="24"/>
          <w:szCs w:val="24"/>
        </w:rPr>
        <w:t>因此，本次评价认为项目在建设和生产运行过程中，在确保施工安装质量、严格执行“三同时”制度、落实环评报告中提出的各项污染防治措施的前提下，从环境影响角度来看，本项目建设是可行的。</w:t>
      </w:r>
    </w:p>
    <w:p>
      <w:pPr>
        <w:pStyle w:val="33"/>
        <w:ind w:firstLine="241"/>
      </w:pPr>
      <w:bookmarkStart w:id="30" w:name="_Toc511115611"/>
      <w:r>
        <w:rPr>
          <w:rFonts w:hint="eastAsia"/>
        </w:rPr>
        <w:t>5.2 审批部门审批决定</w:t>
      </w:r>
      <w:bookmarkEnd w:id="30"/>
    </w:p>
    <w:p>
      <w:pPr>
        <w:jc w:val="center"/>
        <w:rPr>
          <w:rFonts w:ascii="Times New Roman" w:hAnsi="Times New Roman" w:cs="Times New Roman"/>
          <w:b/>
          <w:sz w:val="24"/>
          <w:szCs w:val="24"/>
        </w:rPr>
      </w:pPr>
      <w:r>
        <w:rPr>
          <w:rFonts w:ascii="Times New Roman" w:hAnsi="Times New Roman" w:cs="Times New Roman"/>
          <w:b/>
          <w:sz w:val="24"/>
          <w:szCs w:val="24"/>
        </w:rPr>
        <w:t>宣城市环境保护局文件</w:t>
      </w:r>
    </w:p>
    <w:p>
      <w:pPr>
        <w:jc w:val="center"/>
        <w:rPr>
          <w:rFonts w:ascii="Times New Roman" w:hAnsi="Times New Roman" w:cs="Times New Roman"/>
          <w:b/>
          <w:sz w:val="24"/>
          <w:szCs w:val="24"/>
        </w:rPr>
      </w:pPr>
      <w:r>
        <w:rPr>
          <w:rFonts w:ascii="Times New Roman" w:hAnsi="Times New Roman" w:cs="Times New Roman"/>
          <w:b/>
          <w:sz w:val="24"/>
          <w:szCs w:val="24"/>
        </w:rPr>
        <w:t>宣环评〔2017]3号</w:t>
      </w:r>
    </w:p>
    <w:p>
      <w:pPr>
        <w:jc w:val="center"/>
        <w:rPr>
          <w:rFonts w:ascii="Times New Roman" w:hAnsi="Times New Roman" w:cs="Times New Roman"/>
          <w:b/>
          <w:sz w:val="24"/>
          <w:szCs w:val="24"/>
        </w:rPr>
      </w:pPr>
      <w:r>
        <w:rPr>
          <w:rFonts w:ascii="Times New Roman" w:hAnsi="Times New Roman" w:cs="Times New Roman"/>
          <w:b/>
          <w:sz w:val="24"/>
          <w:szCs w:val="24"/>
        </w:rPr>
        <w:t>关于安徽省司尔特肥业股份有限公司</w:t>
      </w:r>
    </w:p>
    <w:p>
      <w:pPr>
        <w:jc w:val="center"/>
        <w:rPr>
          <w:rFonts w:ascii="Times New Roman" w:hAnsi="Times New Roman" w:cs="Times New Roman"/>
          <w:b/>
          <w:sz w:val="24"/>
          <w:szCs w:val="24"/>
        </w:rPr>
      </w:pPr>
      <w:r>
        <w:rPr>
          <w:rFonts w:ascii="Times New Roman" w:hAnsi="Times New Roman" w:cs="Times New Roman"/>
          <w:b/>
          <w:sz w:val="24"/>
          <w:szCs w:val="24"/>
        </w:rPr>
        <w:t>磷复肥装置尾气烟囪脱白技术</w:t>
      </w:r>
    </w:p>
    <w:p>
      <w:pPr>
        <w:jc w:val="center"/>
        <w:rPr>
          <w:rFonts w:ascii="Times New Roman" w:hAnsi="Times New Roman" w:cs="Times New Roman"/>
          <w:b/>
          <w:sz w:val="24"/>
          <w:szCs w:val="24"/>
        </w:rPr>
      </w:pPr>
      <w:r>
        <w:rPr>
          <w:rFonts w:ascii="Times New Roman" w:hAnsi="Times New Roman" w:cs="Times New Roman"/>
          <w:b/>
          <w:sz w:val="24"/>
          <w:szCs w:val="24"/>
        </w:rPr>
        <w:t>改造项目环境影响报告表的批复</w:t>
      </w:r>
    </w:p>
    <w:p>
      <w:pPr>
        <w:spacing w:line="360" w:lineRule="auto"/>
        <w:rPr>
          <w:rFonts w:ascii="Times New Roman" w:hAnsi="Times New Roman" w:cs="Times New Roman"/>
          <w:sz w:val="24"/>
          <w:szCs w:val="24"/>
        </w:rPr>
      </w:pPr>
      <w:r>
        <w:rPr>
          <w:rFonts w:ascii="Times New Roman" w:hAnsi="Times New Roman" w:cs="Times New Roman"/>
          <w:sz w:val="24"/>
          <w:szCs w:val="24"/>
        </w:rPr>
        <w:t>安徽省司尔特肥业股份有限公司：</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你公司报来的《安徽省司尔特肥业股份有限公司磷复肥装置尾气烟囱脱白技术改造项目环境影响报告表》</w:t>
      </w:r>
      <w:r>
        <w:rPr>
          <w:rFonts w:hint="eastAsia" w:ascii="Times New Roman" w:hAnsi="Times New Roman" w:cs="Times New Roman"/>
          <w:sz w:val="24"/>
          <w:szCs w:val="24"/>
        </w:rPr>
        <w:t>（</w:t>
      </w:r>
      <w:r>
        <w:rPr>
          <w:rFonts w:ascii="Times New Roman" w:hAnsi="Times New Roman" w:cs="Times New Roman"/>
          <w:sz w:val="24"/>
          <w:szCs w:val="24"/>
        </w:rPr>
        <w:t>以下简称《报告表》</w:t>
      </w:r>
      <w:r>
        <w:rPr>
          <w:rFonts w:hint="eastAsia" w:ascii="Times New Roman" w:hAnsi="Times New Roman" w:cs="Times New Roman"/>
          <w:sz w:val="24"/>
          <w:szCs w:val="24"/>
        </w:rPr>
        <w:t>）</w:t>
      </w:r>
      <w:r>
        <w:rPr>
          <w:rFonts w:ascii="Times New Roman" w:hAnsi="Times New Roman" w:cs="Times New Roman"/>
          <w:sz w:val="24"/>
          <w:szCs w:val="24"/>
        </w:rPr>
        <w:t>及要求审批的申请及宣州区环保局局初审意见等材料收悉，经研究，现批复如下：</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一、项目业经宣城市经济和信息化委员会宣经信节能[2017]10号文备案，此次技改项目对安徽省司尔特肥业股份有限公司宁国经济开发区厂区内10万吨硫基复合肥装置尾气烟囱，10万吨颗粒磷磷酸—铵装置区尾气烟囱以及宣城分公司厂区10万吨硫基复合肥装置尾气烟囪分别安装1套除雾脱白装置，相应公用工程及部分环保工程依托原有项目。</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从环境保护角度，我局同意你公司按《报告表》中所列建设项目内容、规模、地点、环境保护措施进行建设。</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项目在实施过程中应重点做好以下工作</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1、本项目新增除雾脱白过程产生的再生水，通过换热器的放水口排入再生水的中间水箱，回用于现有项目尾气湿法除沫喷淋塔作喷淋用水，不外排</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2、此次技改仅对烟气除雾进行脱白改造，只对烟气进行脱水处理，项目实施后相应生产装置的生产工艺废气排放执行《大气污染物综合排放标准》(GB16297-1996)表2中二级标准，氨排放执行《恶臭污染物排放标准》(GB14554-93)中标准。同时须严格操作规程和加强运营期维护，此次技改不得新增废气污染物和固体废物</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3、项目运营期应加强场区内管理，风机加装基座减振并加强设备定期维护，厂界噪声排放执行《工业企业厂界环境境噪声排放标准》(GB12348-2008)中3类标准要求。</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4、落实《报告表》提出的施工期各项污染防治措施项目必须按照《报告表》中所列列的建设性质、规模、地点以及环境保护措施进行项目建设，未经批准，不得擅自变更。</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项目建成后须按规定程序报请我局织竣工环境保护验收</w:t>
      </w:r>
      <w:r>
        <w:rPr>
          <w:rFonts w:hint="eastAsia" w:ascii="Times New Roman" w:hAnsi="Times New Roman" w:cs="Times New Roman"/>
          <w:sz w:val="24"/>
          <w:szCs w:val="24"/>
        </w:rPr>
        <w:t>。</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四、宣州区环保局、宁国市环保局负责项目“三同时”执行情况及日常环境保护工作的监督管理。</w:t>
      </w:r>
    </w:p>
    <w:p>
      <w:pPr>
        <w:spacing w:line="360" w:lineRule="auto"/>
        <w:jc w:val="right"/>
        <w:rPr>
          <w:rFonts w:ascii="Times New Roman" w:hAnsi="Times New Roman" w:cs="Times New Roman"/>
          <w:sz w:val="24"/>
          <w:szCs w:val="24"/>
        </w:rPr>
      </w:pPr>
      <w:r>
        <w:rPr>
          <w:rFonts w:ascii="Times New Roman" w:hAnsi="Times New Roman" w:cs="Times New Roman"/>
          <w:sz w:val="24"/>
          <w:szCs w:val="24"/>
        </w:rPr>
        <w:t>2017年2月14日</w:t>
      </w:r>
    </w:p>
    <w:p>
      <w:pPr>
        <w:widowControl/>
        <w:jc w:val="left"/>
        <w:rPr>
          <w:rFonts w:ascii="Times New Roman" w:hAnsi="Times New Roman" w:cs="Times New Roman"/>
          <w:sz w:val="24"/>
        </w:rPr>
      </w:pPr>
      <w:r>
        <w:rPr>
          <w:rFonts w:ascii="Times New Roman" w:hAnsi="Times New Roman" w:cs="Times New Roman"/>
          <w:sz w:val="24"/>
        </w:rPr>
        <w:br w:type="page"/>
      </w:r>
    </w:p>
    <w:p>
      <w:pPr>
        <w:pStyle w:val="2"/>
        <w:spacing w:before="0" w:after="0" w:line="360" w:lineRule="auto"/>
        <w:jc w:val="left"/>
        <w:rPr>
          <w:rFonts w:ascii="Times New Roman" w:hAnsi="Times New Roman" w:cs="Times New Roman" w:eastAsiaTheme="minorEastAsia"/>
          <w:sz w:val="28"/>
        </w:rPr>
      </w:pPr>
      <w:bookmarkStart w:id="31" w:name="_Toc511115612"/>
      <w:r>
        <w:rPr>
          <w:rFonts w:hint="eastAsia" w:ascii="Times New Roman" w:hAnsi="Times New Roman" w:cs="Times New Roman" w:eastAsiaTheme="minorEastAsia"/>
          <w:sz w:val="28"/>
        </w:rPr>
        <w:t>6 验收执行标准</w:t>
      </w:r>
      <w:bookmarkEnd w:id="31"/>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根据本项目环评批复，项目污染物排放标准如下所述。</w:t>
      </w:r>
    </w:p>
    <w:p>
      <w:pPr>
        <w:pStyle w:val="33"/>
        <w:ind w:firstLine="241"/>
      </w:pPr>
      <w:bookmarkStart w:id="32" w:name="_Toc511115613"/>
      <w:r>
        <w:rPr>
          <w:rFonts w:hint="eastAsia"/>
        </w:rPr>
        <w:t>6.1 废水排放执行标准</w:t>
      </w:r>
      <w:bookmarkEnd w:id="32"/>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本项目新增除雾脱白过程产生的再生水，通过换热器的放水口排入再生水的中间水箱，回用于生产，不外排。</w:t>
      </w:r>
    </w:p>
    <w:p>
      <w:pPr>
        <w:pStyle w:val="33"/>
        <w:ind w:firstLine="241"/>
      </w:pPr>
      <w:bookmarkStart w:id="33" w:name="_Toc511115614"/>
      <w:r>
        <w:rPr>
          <w:rFonts w:hint="eastAsia"/>
        </w:rPr>
        <w:t>6.2 废气排放执行标准</w:t>
      </w:r>
      <w:bookmarkEnd w:id="33"/>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项目所相应的生产装置的生产工艺废气排放执行《大气污染物综合排放标准》（GB 16297-1996）表2中二级标准，氨排放执行《恶臭污染物排放标准》（GB 14554-93）中标准。</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表6-2    项目废气污染物排放标准</w:t>
      </w:r>
    </w:p>
    <w:p>
      <w:pPr>
        <w:widowControl/>
        <w:ind w:firstLine="402" w:firstLineChars="200"/>
        <w:jc w:val="right"/>
        <w:rPr>
          <w:rFonts w:ascii="Times New Roman" w:hAnsi="Times New Roman" w:cs="Times New Roman"/>
          <w:b/>
          <w:sz w:val="20"/>
          <w:vertAlign w:val="superscript"/>
        </w:rPr>
      </w:pPr>
      <w:r>
        <w:rPr>
          <w:rFonts w:hint="eastAsia" w:ascii="Times New Roman" w:hAnsi="Times New Roman" w:cs="Times New Roman"/>
          <w:b/>
          <w:sz w:val="20"/>
        </w:rPr>
        <w:t>单位：mg/m</w:t>
      </w:r>
      <w:r>
        <w:rPr>
          <w:rFonts w:hint="eastAsia" w:ascii="Times New Roman" w:hAnsi="Times New Roman" w:cs="Times New Roman"/>
          <w:b/>
          <w:sz w:val="20"/>
          <w:vertAlign w:val="superscript"/>
        </w:rPr>
        <w:t>3</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142"/>
        <w:gridCol w:w="1321"/>
        <w:gridCol w:w="1147"/>
        <w:gridCol w:w="919"/>
        <w:gridCol w:w="1602"/>
        <w:gridCol w:w="170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restart"/>
            <w:vAlign w:val="center"/>
          </w:tcPr>
          <w:p>
            <w:pPr>
              <w:widowControl/>
              <w:spacing w:line="240" w:lineRule="exact"/>
              <w:jc w:val="center"/>
              <w:rPr>
                <w:rFonts w:ascii="Times New Roman" w:hAnsi="Times New Roman" w:cs="Times New Roman"/>
                <w:b/>
              </w:rPr>
            </w:pPr>
            <w:r>
              <w:rPr>
                <w:rFonts w:ascii="Times New Roman" w:hAnsi="Times New Roman" w:cs="Times New Roman"/>
                <w:b/>
              </w:rPr>
              <w:t>序号</w:t>
            </w:r>
          </w:p>
        </w:tc>
        <w:tc>
          <w:tcPr>
            <w:tcW w:w="1142" w:type="dxa"/>
            <w:vMerge w:val="restart"/>
            <w:vAlign w:val="center"/>
          </w:tcPr>
          <w:p>
            <w:pPr>
              <w:widowControl/>
              <w:spacing w:line="240" w:lineRule="exact"/>
              <w:jc w:val="center"/>
              <w:rPr>
                <w:rFonts w:ascii="Times New Roman" w:hAnsi="Times New Roman" w:cs="Times New Roman"/>
                <w:b/>
              </w:rPr>
            </w:pPr>
            <w:r>
              <w:rPr>
                <w:rFonts w:ascii="Times New Roman" w:hAnsi="Times New Roman" w:cs="Times New Roman"/>
                <w:b/>
              </w:rPr>
              <w:t>污染物</w:t>
            </w:r>
          </w:p>
        </w:tc>
        <w:tc>
          <w:tcPr>
            <w:tcW w:w="1321" w:type="dxa"/>
            <w:vMerge w:val="restart"/>
            <w:vAlign w:val="center"/>
          </w:tcPr>
          <w:p>
            <w:pPr>
              <w:widowControl/>
              <w:spacing w:line="240" w:lineRule="exact"/>
              <w:jc w:val="center"/>
              <w:rPr>
                <w:rFonts w:ascii="Times New Roman" w:hAnsi="Times New Roman" w:cs="Times New Roman"/>
                <w:b/>
              </w:rPr>
            </w:pPr>
            <w:r>
              <w:rPr>
                <w:rFonts w:ascii="Times New Roman" w:hAnsi="Times New Roman" w:cs="Times New Roman"/>
                <w:b/>
              </w:rPr>
              <w:t>排放浓度</w:t>
            </w:r>
          </w:p>
          <w:p>
            <w:pPr>
              <w:widowControl/>
              <w:spacing w:line="240" w:lineRule="exact"/>
              <w:jc w:val="center"/>
              <w:rPr>
                <w:rFonts w:ascii="Times New Roman" w:hAnsi="Times New Roman" w:cs="Times New Roman"/>
                <w:b/>
              </w:rPr>
            </w:pPr>
            <w:r>
              <w:rPr>
                <w:rFonts w:ascii="Times New Roman" w:hAnsi="Times New Roman" w:cs="Times New Roman"/>
                <w:b/>
              </w:rPr>
              <w:t>限值</w:t>
            </w:r>
          </w:p>
          <w:p>
            <w:pPr>
              <w:widowControl/>
              <w:spacing w:line="240" w:lineRule="exact"/>
              <w:jc w:val="center"/>
              <w:rPr>
                <w:rFonts w:ascii="Times New Roman" w:hAnsi="Times New Roman" w:cs="Times New Roman"/>
                <w:b/>
              </w:rPr>
            </w:pPr>
            <w:r>
              <w:rPr>
                <w:rFonts w:hint="eastAsia" w:ascii="Times New Roman" w:hAnsi="Times New Roman" w:cs="Times New Roman"/>
                <w:b/>
              </w:rPr>
              <w:t>（mg/m</w:t>
            </w:r>
            <w:r>
              <w:rPr>
                <w:rFonts w:hint="eastAsia" w:ascii="Times New Roman" w:hAnsi="Times New Roman" w:cs="Times New Roman"/>
                <w:b/>
                <w:vertAlign w:val="superscript"/>
              </w:rPr>
              <w:t>3</w:t>
            </w:r>
            <w:r>
              <w:rPr>
                <w:rFonts w:hint="eastAsia" w:ascii="Times New Roman" w:hAnsi="Times New Roman" w:cs="Times New Roman"/>
                <w:b/>
              </w:rPr>
              <w:t>）</w:t>
            </w:r>
          </w:p>
        </w:tc>
        <w:tc>
          <w:tcPr>
            <w:tcW w:w="2066" w:type="dxa"/>
            <w:gridSpan w:val="2"/>
            <w:vAlign w:val="center"/>
          </w:tcPr>
          <w:p>
            <w:pPr>
              <w:widowControl/>
              <w:spacing w:line="240" w:lineRule="exact"/>
              <w:jc w:val="center"/>
              <w:rPr>
                <w:rFonts w:ascii="Times New Roman" w:hAnsi="Times New Roman" w:cs="Times New Roman"/>
                <w:b/>
              </w:rPr>
            </w:pPr>
            <w:r>
              <w:rPr>
                <w:rFonts w:ascii="Times New Roman" w:hAnsi="Times New Roman" w:cs="Times New Roman"/>
                <w:b/>
              </w:rPr>
              <w:t>排放速率</w:t>
            </w:r>
          </w:p>
        </w:tc>
        <w:tc>
          <w:tcPr>
            <w:tcW w:w="1602" w:type="dxa"/>
            <w:vMerge w:val="restart"/>
            <w:vAlign w:val="center"/>
          </w:tcPr>
          <w:p>
            <w:pPr>
              <w:widowControl/>
              <w:spacing w:line="240" w:lineRule="exact"/>
              <w:jc w:val="center"/>
              <w:rPr>
                <w:rFonts w:ascii="Times New Roman" w:hAnsi="Times New Roman" w:cs="Times New Roman"/>
                <w:b/>
              </w:rPr>
            </w:pPr>
            <w:r>
              <w:rPr>
                <w:rFonts w:ascii="Times New Roman" w:hAnsi="Times New Roman" w:cs="Times New Roman"/>
                <w:b/>
              </w:rPr>
              <w:t>无组织排放</w:t>
            </w:r>
          </w:p>
          <w:p>
            <w:pPr>
              <w:widowControl/>
              <w:spacing w:line="240" w:lineRule="exact"/>
              <w:jc w:val="center"/>
              <w:rPr>
                <w:rFonts w:ascii="Times New Roman" w:hAnsi="Times New Roman" w:cs="Times New Roman"/>
                <w:b/>
              </w:rPr>
            </w:pPr>
            <w:r>
              <w:rPr>
                <w:rFonts w:ascii="Times New Roman" w:hAnsi="Times New Roman" w:cs="Times New Roman"/>
                <w:b/>
              </w:rPr>
              <w:t>监控浓度限值</w:t>
            </w:r>
          </w:p>
          <w:p>
            <w:pPr>
              <w:widowControl/>
              <w:spacing w:line="240" w:lineRule="exact"/>
              <w:jc w:val="center"/>
              <w:rPr>
                <w:rFonts w:ascii="Times New Roman" w:hAnsi="Times New Roman" w:cs="Times New Roman"/>
                <w:b/>
              </w:rPr>
            </w:pPr>
            <w:r>
              <w:rPr>
                <w:rFonts w:hint="eastAsia" w:ascii="Times New Roman" w:hAnsi="Times New Roman" w:cs="Times New Roman"/>
                <w:b/>
              </w:rPr>
              <w:t>（mg/m</w:t>
            </w:r>
            <w:r>
              <w:rPr>
                <w:rFonts w:hint="eastAsia" w:ascii="Times New Roman" w:hAnsi="Times New Roman" w:cs="Times New Roman"/>
                <w:b/>
                <w:vertAlign w:val="superscript"/>
              </w:rPr>
              <w:t>3</w:t>
            </w:r>
            <w:r>
              <w:rPr>
                <w:rFonts w:hint="eastAsia" w:ascii="Times New Roman" w:hAnsi="Times New Roman" w:cs="Times New Roman"/>
                <w:b/>
              </w:rPr>
              <w:t>）</w:t>
            </w:r>
          </w:p>
        </w:tc>
        <w:tc>
          <w:tcPr>
            <w:tcW w:w="1701" w:type="dxa"/>
            <w:vMerge w:val="restart"/>
            <w:vAlign w:val="center"/>
          </w:tcPr>
          <w:p>
            <w:pPr>
              <w:widowControl/>
              <w:spacing w:line="240" w:lineRule="exact"/>
              <w:jc w:val="center"/>
              <w:rPr>
                <w:rFonts w:ascii="Times New Roman" w:hAnsi="Times New Roman" w:cs="Times New Roman"/>
                <w:b/>
              </w:rPr>
            </w:pPr>
            <w:r>
              <w:rPr>
                <w:rFonts w:ascii="Times New Roman" w:hAnsi="Times New Roman" w:cs="Times New Roman"/>
                <w:b/>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Merge w:val="continue"/>
            <w:vAlign w:val="center"/>
          </w:tcPr>
          <w:p>
            <w:pPr>
              <w:widowControl/>
              <w:spacing w:line="240" w:lineRule="exact"/>
              <w:jc w:val="center"/>
              <w:rPr>
                <w:rFonts w:ascii="Times New Roman" w:hAnsi="Times New Roman" w:cs="Times New Roman"/>
                <w:b/>
              </w:rPr>
            </w:pPr>
          </w:p>
        </w:tc>
        <w:tc>
          <w:tcPr>
            <w:tcW w:w="1142" w:type="dxa"/>
            <w:vMerge w:val="continue"/>
            <w:vAlign w:val="center"/>
          </w:tcPr>
          <w:p>
            <w:pPr>
              <w:widowControl/>
              <w:spacing w:line="240" w:lineRule="exact"/>
              <w:jc w:val="center"/>
              <w:rPr>
                <w:rFonts w:ascii="Times New Roman" w:hAnsi="Times New Roman" w:cs="Times New Roman"/>
                <w:b/>
              </w:rPr>
            </w:pPr>
          </w:p>
        </w:tc>
        <w:tc>
          <w:tcPr>
            <w:tcW w:w="1321" w:type="dxa"/>
            <w:vMerge w:val="continue"/>
            <w:vAlign w:val="center"/>
          </w:tcPr>
          <w:p>
            <w:pPr>
              <w:widowControl/>
              <w:spacing w:line="240" w:lineRule="exact"/>
              <w:jc w:val="center"/>
              <w:rPr>
                <w:rFonts w:ascii="Times New Roman" w:hAnsi="Times New Roman" w:cs="Times New Roman"/>
                <w:b/>
              </w:rPr>
            </w:pPr>
          </w:p>
        </w:tc>
        <w:tc>
          <w:tcPr>
            <w:tcW w:w="1147" w:type="dxa"/>
            <w:vAlign w:val="center"/>
          </w:tcPr>
          <w:p>
            <w:pPr>
              <w:widowControl/>
              <w:spacing w:line="240" w:lineRule="exact"/>
              <w:jc w:val="center"/>
              <w:rPr>
                <w:rFonts w:ascii="Times New Roman" w:hAnsi="Times New Roman" w:cs="Times New Roman"/>
                <w:b/>
              </w:rPr>
            </w:pPr>
            <w:r>
              <w:rPr>
                <w:rFonts w:ascii="Times New Roman" w:hAnsi="Times New Roman" w:cs="Times New Roman"/>
                <w:b/>
              </w:rPr>
              <w:t>标准限值</w:t>
            </w:r>
          </w:p>
          <w:p>
            <w:pPr>
              <w:widowControl/>
              <w:spacing w:line="240" w:lineRule="exact"/>
              <w:jc w:val="center"/>
              <w:rPr>
                <w:rFonts w:ascii="Times New Roman" w:hAnsi="Times New Roman" w:cs="Times New Roman"/>
                <w:b/>
              </w:rPr>
            </w:pPr>
            <w:r>
              <w:rPr>
                <w:rFonts w:hint="eastAsia" w:ascii="Times New Roman" w:hAnsi="Times New Roman" w:cs="Times New Roman"/>
                <w:b/>
              </w:rPr>
              <w:t>（kg/h）</w:t>
            </w:r>
          </w:p>
        </w:tc>
        <w:tc>
          <w:tcPr>
            <w:tcW w:w="919" w:type="dxa"/>
            <w:vAlign w:val="center"/>
          </w:tcPr>
          <w:p>
            <w:pPr>
              <w:widowControl/>
              <w:spacing w:line="240" w:lineRule="exact"/>
              <w:jc w:val="center"/>
              <w:rPr>
                <w:rFonts w:ascii="Times New Roman" w:hAnsi="Times New Roman" w:cs="Times New Roman"/>
                <w:b/>
              </w:rPr>
            </w:pPr>
            <w:r>
              <w:rPr>
                <w:rFonts w:ascii="Times New Roman" w:hAnsi="Times New Roman" w:cs="Times New Roman"/>
                <w:b/>
              </w:rPr>
              <w:t>对应</w:t>
            </w:r>
          </w:p>
          <w:p>
            <w:pPr>
              <w:widowControl/>
              <w:spacing w:line="240" w:lineRule="exact"/>
              <w:jc w:val="center"/>
              <w:rPr>
                <w:rFonts w:ascii="Times New Roman" w:hAnsi="Times New Roman" w:cs="Times New Roman"/>
                <w:b/>
              </w:rPr>
            </w:pPr>
            <w:r>
              <w:rPr>
                <w:rFonts w:ascii="Times New Roman" w:hAnsi="Times New Roman" w:cs="Times New Roman"/>
                <w:b/>
              </w:rPr>
              <w:t>排气筒</w:t>
            </w:r>
          </w:p>
          <w:p>
            <w:pPr>
              <w:widowControl/>
              <w:spacing w:line="240" w:lineRule="exact"/>
              <w:jc w:val="center"/>
              <w:rPr>
                <w:rFonts w:ascii="Times New Roman" w:hAnsi="Times New Roman" w:cs="Times New Roman"/>
                <w:b/>
              </w:rPr>
            </w:pPr>
            <w:r>
              <w:rPr>
                <w:rFonts w:ascii="Times New Roman" w:hAnsi="Times New Roman" w:cs="Times New Roman"/>
                <w:b/>
              </w:rPr>
              <w:t>高度</w:t>
            </w:r>
          </w:p>
          <w:p>
            <w:pPr>
              <w:widowControl/>
              <w:spacing w:line="240" w:lineRule="exact"/>
              <w:jc w:val="center"/>
              <w:rPr>
                <w:rFonts w:ascii="Times New Roman" w:hAnsi="Times New Roman" w:cs="Times New Roman"/>
                <w:b/>
              </w:rPr>
            </w:pPr>
            <w:r>
              <w:rPr>
                <w:rFonts w:hint="eastAsia" w:ascii="Times New Roman" w:hAnsi="Times New Roman" w:cs="Times New Roman"/>
                <w:b/>
              </w:rPr>
              <w:t>（m）</w:t>
            </w:r>
          </w:p>
        </w:tc>
        <w:tc>
          <w:tcPr>
            <w:tcW w:w="1602" w:type="dxa"/>
            <w:vMerge w:val="continue"/>
            <w:vAlign w:val="center"/>
          </w:tcPr>
          <w:p>
            <w:pPr>
              <w:widowControl/>
              <w:spacing w:line="240" w:lineRule="exact"/>
              <w:jc w:val="center"/>
              <w:rPr>
                <w:rFonts w:ascii="Times New Roman" w:hAnsi="Times New Roman" w:cs="Times New Roman"/>
                <w:b/>
              </w:rPr>
            </w:pPr>
          </w:p>
        </w:tc>
        <w:tc>
          <w:tcPr>
            <w:tcW w:w="1701" w:type="dxa"/>
            <w:vMerge w:val="continue"/>
            <w:vAlign w:val="center"/>
          </w:tcPr>
          <w:p>
            <w:pPr>
              <w:widowControl/>
              <w:spacing w:line="240" w:lineRule="exact"/>
              <w:jc w:val="center"/>
              <w:rPr>
                <w:rFonts w:ascii="Times New Roman" w:hAnsi="Times New Roman" w:cs="Times New Roman"/>
                <w:b/>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90"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1</w:t>
            </w:r>
          </w:p>
        </w:tc>
        <w:tc>
          <w:tcPr>
            <w:tcW w:w="1142" w:type="dxa"/>
            <w:vAlign w:val="center"/>
          </w:tcPr>
          <w:p>
            <w:pPr>
              <w:widowControl/>
              <w:spacing w:line="240" w:lineRule="exact"/>
              <w:jc w:val="center"/>
              <w:rPr>
                <w:rFonts w:ascii="Times New Roman" w:hAnsi="Times New Roman" w:cs="Times New Roman"/>
              </w:rPr>
            </w:pPr>
            <w:r>
              <w:rPr>
                <w:rFonts w:ascii="Times New Roman" w:hAnsi="Times New Roman" w:cs="Times New Roman"/>
              </w:rPr>
              <w:t>颗粒物</w:t>
            </w:r>
          </w:p>
        </w:tc>
        <w:tc>
          <w:tcPr>
            <w:tcW w:w="1321"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120</w:t>
            </w:r>
          </w:p>
        </w:tc>
        <w:tc>
          <w:tcPr>
            <w:tcW w:w="1147"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39</w:t>
            </w:r>
          </w:p>
        </w:tc>
        <w:tc>
          <w:tcPr>
            <w:tcW w:w="919"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40</w:t>
            </w:r>
          </w:p>
        </w:tc>
        <w:tc>
          <w:tcPr>
            <w:tcW w:w="1602"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w:t>
            </w:r>
          </w:p>
        </w:tc>
        <w:tc>
          <w:tcPr>
            <w:tcW w:w="1701" w:type="dxa"/>
            <w:vMerge w:val="restart"/>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GB 16297-1996</w:t>
            </w:r>
          </w:p>
          <w:p>
            <w:pPr>
              <w:widowControl/>
              <w:spacing w:line="240" w:lineRule="exact"/>
              <w:jc w:val="center"/>
              <w:rPr>
                <w:rFonts w:ascii="Times New Roman" w:hAnsi="Times New Roman" w:cs="Times New Roman"/>
              </w:rPr>
            </w:pPr>
            <w:r>
              <w:rPr>
                <w:rFonts w:hint="eastAsia" w:ascii="Times New Roman" w:hAnsi="Times New Roman" w:cs="Times New Roman"/>
              </w:rPr>
              <w:t>表2中</w:t>
            </w:r>
          </w:p>
          <w:p>
            <w:pPr>
              <w:widowControl/>
              <w:spacing w:line="240" w:lineRule="exact"/>
              <w:jc w:val="center"/>
              <w:rPr>
                <w:rFonts w:ascii="Times New Roman" w:hAnsi="Times New Roman" w:cs="Times New Roman"/>
              </w:rPr>
            </w:pPr>
            <w:r>
              <w:rPr>
                <w:rFonts w:hint="eastAsia" w:ascii="Times New Roman" w:hAnsi="Times New Roman" w:cs="Times New Roman"/>
              </w:rPr>
              <w:t>二级标准</w:t>
            </w:r>
          </w:p>
          <w:p>
            <w:pPr>
              <w:widowControl/>
              <w:spacing w:line="240" w:lineRule="exact"/>
              <w:jc w:val="center"/>
              <w:rPr>
                <w:rFonts w:ascii="Times New Roman" w:hAnsi="Times New Roman" w:cs="Times New Roman"/>
              </w:rPr>
            </w:pPr>
            <w:r>
              <w:rPr>
                <w:rFonts w:hint="eastAsia" w:ascii="Times New Roman" w:hAnsi="Times New Roman" w:cs="Times New Roman"/>
              </w:rPr>
              <w:t>及无组织排放</w:t>
            </w:r>
          </w:p>
          <w:p>
            <w:pPr>
              <w:widowControl/>
              <w:spacing w:line="240" w:lineRule="exact"/>
              <w:jc w:val="center"/>
              <w:rPr>
                <w:rFonts w:ascii="Times New Roman" w:hAnsi="Times New Roman" w:cs="Times New Roman"/>
              </w:rPr>
            </w:pPr>
            <w:r>
              <w:rPr>
                <w:rFonts w:hint="eastAsia" w:ascii="Times New Roman" w:hAnsi="Times New Roman" w:cs="Times New Roman"/>
              </w:rPr>
              <w:t>监控浓度限值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690"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2</w:t>
            </w:r>
          </w:p>
        </w:tc>
        <w:tc>
          <w:tcPr>
            <w:tcW w:w="1142" w:type="dxa"/>
            <w:vAlign w:val="center"/>
          </w:tcPr>
          <w:p>
            <w:pPr>
              <w:widowControl/>
              <w:spacing w:line="240" w:lineRule="exact"/>
              <w:jc w:val="center"/>
              <w:rPr>
                <w:rFonts w:ascii="Times New Roman" w:hAnsi="Times New Roman" w:cs="Times New Roman"/>
              </w:rPr>
            </w:pPr>
            <w:r>
              <w:rPr>
                <w:rFonts w:ascii="Times New Roman" w:hAnsi="Times New Roman" w:cs="Times New Roman"/>
              </w:rPr>
              <w:t>二氧化硫</w:t>
            </w:r>
          </w:p>
        </w:tc>
        <w:tc>
          <w:tcPr>
            <w:tcW w:w="1321" w:type="dxa"/>
            <w:vAlign w:val="center"/>
          </w:tcPr>
          <w:p>
            <w:pPr>
              <w:widowControl/>
              <w:spacing w:line="240" w:lineRule="exact"/>
              <w:jc w:val="center"/>
              <w:rPr>
                <w:rFonts w:hint="eastAsia" w:ascii="Times New Roman" w:hAnsi="Times New Roman" w:cs="Times New Roman" w:eastAsiaTheme="minorEastAsia"/>
                <w:lang w:eastAsia="zh-CN"/>
              </w:rPr>
            </w:pPr>
            <w:r>
              <w:rPr>
                <w:rFonts w:hint="eastAsia" w:ascii="Times New Roman" w:hAnsi="Times New Roman" w:cs="Times New Roman"/>
                <w:lang w:val="en-US" w:eastAsia="zh-CN"/>
              </w:rPr>
              <w:t>550</w:t>
            </w:r>
          </w:p>
        </w:tc>
        <w:tc>
          <w:tcPr>
            <w:tcW w:w="1147"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25</w:t>
            </w:r>
          </w:p>
        </w:tc>
        <w:tc>
          <w:tcPr>
            <w:tcW w:w="919"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40</w:t>
            </w:r>
          </w:p>
        </w:tc>
        <w:tc>
          <w:tcPr>
            <w:tcW w:w="1602"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w:t>
            </w:r>
          </w:p>
        </w:tc>
        <w:tc>
          <w:tcPr>
            <w:tcW w:w="1701" w:type="dxa"/>
            <w:vMerge w:val="continue"/>
            <w:vAlign w:val="center"/>
          </w:tcPr>
          <w:p>
            <w:pPr>
              <w:widowControl/>
              <w:spacing w:line="240" w:lineRule="exact"/>
              <w:jc w:val="center"/>
              <w:rPr>
                <w:rFonts w:ascii="Times New Roman" w:hAnsi="Times New Roman"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690"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3</w:t>
            </w:r>
          </w:p>
        </w:tc>
        <w:tc>
          <w:tcPr>
            <w:tcW w:w="1142" w:type="dxa"/>
            <w:vAlign w:val="center"/>
          </w:tcPr>
          <w:p>
            <w:pPr>
              <w:widowControl/>
              <w:spacing w:line="240" w:lineRule="exact"/>
              <w:jc w:val="center"/>
              <w:rPr>
                <w:rFonts w:ascii="Times New Roman" w:hAnsi="Times New Roman" w:cs="Times New Roman"/>
              </w:rPr>
            </w:pPr>
            <w:r>
              <w:rPr>
                <w:rFonts w:ascii="Times New Roman" w:hAnsi="Times New Roman" w:cs="Times New Roman"/>
              </w:rPr>
              <w:t>氮氧化物</w:t>
            </w:r>
          </w:p>
        </w:tc>
        <w:tc>
          <w:tcPr>
            <w:tcW w:w="1321" w:type="dxa"/>
            <w:vAlign w:val="center"/>
          </w:tcPr>
          <w:p>
            <w:pPr>
              <w:widowControl/>
              <w:spacing w:line="240" w:lineRule="exact"/>
              <w:jc w:val="center"/>
              <w:rPr>
                <w:rFonts w:hint="eastAsia" w:ascii="Times New Roman" w:hAnsi="Times New Roman" w:cs="Times New Roman" w:eastAsiaTheme="minorEastAsia"/>
                <w:lang w:eastAsia="zh-CN"/>
              </w:rPr>
            </w:pPr>
            <w:r>
              <w:rPr>
                <w:rFonts w:hint="eastAsia" w:ascii="Times New Roman" w:hAnsi="Times New Roman" w:cs="Times New Roman"/>
                <w:lang w:val="en-US" w:eastAsia="zh-CN"/>
              </w:rPr>
              <w:t>240</w:t>
            </w:r>
            <w:bookmarkStart w:id="68" w:name="_GoBack"/>
            <w:bookmarkEnd w:id="68"/>
          </w:p>
        </w:tc>
        <w:tc>
          <w:tcPr>
            <w:tcW w:w="1147"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7.5</w:t>
            </w:r>
          </w:p>
        </w:tc>
        <w:tc>
          <w:tcPr>
            <w:tcW w:w="919"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40</w:t>
            </w:r>
          </w:p>
        </w:tc>
        <w:tc>
          <w:tcPr>
            <w:tcW w:w="1602"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w:t>
            </w:r>
          </w:p>
        </w:tc>
        <w:tc>
          <w:tcPr>
            <w:tcW w:w="1701" w:type="dxa"/>
            <w:vMerge w:val="continue"/>
            <w:vAlign w:val="center"/>
          </w:tcPr>
          <w:p>
            <w:pPr>
              <w:widowControl/>
              <w:spacing w:line="240" w:lineRule="exact"/>
              <w:jc w:val="center"/>
              <w:rPr>
                <w:rFonts w:ascii="Times New Roman" w:hAnsi="Times New Roman"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690"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4</w:t>
            </w:r>
          </w:p>
        </w:tc>
        <w:tc>
          <w:tcPr>
            <w:tcW w:w="1142" w:type="dxa"/>
            <w:vAlign w:val="center"/>
          </w:tcPr>
          <w:p>
            <w:pPr>
              <w:widowControl/>
              <w:spacing w:line="240" w:lineRule="exact"/>
              <w:jc w:val="center"/>
              <w:rPr>
                <w:rFonts w:ascii="Times New Roman" w:hAnsi="Times New Roman" w:cs="Times New Roman"/>
              </w:rPr>
            </w:pPr>
            <w:r>
              <w:rPr>
                <w:rFonts w:ascii="Times New Roman" w:hAnsi="Times New Roman" w:cs="Times New Roman"/>
              </w:rPr>
              <w:t>氟化物</w:t>
            </w:r>
          </w:p>
        </w:tc>
        <w:tc>
          <w:tcPr>
            <w:tcW w:w="1321"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9.0</w:t>
            </w:r>
          </w:p>
        </w:tc>
        <w:tc>
          <w:tcPr>
            <w:tcW w:w="1147"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1.0</w:t>
            </w:r>
          </w:p>
        </w:tc>
        <w:tc>
          <w:tcPr>
            <w:tcW w:w="919"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40</w:t>
            </w:r>
          </w:p>
        </w:tc>
        <w:tc>
          <w:tcPr>
            <w:tcW w:w="1602"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w:t>
            </w:r>
          </w:p>
        </w:tc>
        <w:tc>
          <w:tcPr>
            <w:tcW w:w="1701" w:type="dxa"/>
            <w:vMerge w:val="continue"/>
            <w:vAlign w:val="center"/>
          </w:tcPr>
          <w:p>
            <w:pPr>
              <w:widowControl/>
              <w:spacing w:line="240" w:lineRule="exact"/>
              <w:jc w:val="center"/>
              <w:rPr>
                <w:rFonts w:ascii="Times New Roman" w:hAnsi="Times New Roman" w:cs="Times New Roma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90"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5</w:t>
            </w:r>
          </w:p>
        </w:tc>
        <w:tc>
          <w:tcPr>
            <w:tcW w:w="1142" w:type="dxa"/>
            <w:vAlign w:val="center"/>
          </w:tcPr>
          <w:p>
            <w:pPr>
              <w:widowControl/>
              <w:spacing w:line="240" w:lineRule="exact"/>
              <w:jc w:val="center"/>
              <w:rPr>
                <w:rFonts w:ascii="Times New Roman" w:hAnsi="Times New Roman" w:cs="Times New Roman"/>
              </w:rPr>
            </w:pPr>
            <w:r>
              <w:rPr>
                <w:rFonts w:ascii="Times New Roman" w:hAnsi="Times New Roman" w:cs="Times New Roman"/>
              </w:rPr>
              <w:t>氨</w:t>
            </w:r>
          </w:p>
        </w:tc>
        <w:tc>
          <w:tcPr>
            <w:tcW w:w="1321"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w:t>
            </w:r>
          </w:p>
        </w:tc>
        <w:tc>
          <w:tcPr>
            <w:tcW w:w="1147"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35</w:t>
            </w:r>
          </w:p>
        </w:tc>
        <w:tc>
          <w:tcPr>
            <w:tcW w:w="919"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40</w:t>
            </w:r>
          </w:p>
        </w:tc>
        <w:tc>
          <w:tcPr>
            <w:tcW w:w="1602"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1.5</w:t>
            </w:r>
          </w:p>
        </w:tc>
        <w:tc>
          <w:tcPr>
            <w:tcW w:w="1701" w:type="dxa"/>
            <w:vAlign w:val="center"/>
          </w:tcPr>
          <w:p>
            <w:pPr>
              <w:widowControl/>
              <w:spacing w:line="240" w:lineRule="exact"/>
              <w:jc w:val="center"/>
              <w:rPr>
                <w:rFonts w:ascii="Times New Roman" w:hAnsi="Times New Roman" w:cs="Times New Roman"/>
              </w:rPr>
            </w:pPr>
            <w:r>
              <w:rPr>
                <w:rFonts w:hint="eastAsia" w:ascii="Times New Roman" w:hAnsi="Times New Roman" w:cs="Times New Roman"/>
              </w:rPr>
              <w:t>GB 14554-93</w:t>
            </w:r>
          </w:p>
          <w:p>
            <w:pPr>
              <w:widowControl/>
              <w:spacing w:line="240" w:lineRule="exact"/>
              <w:jc w:val="center"/>
              <w:rPr>
                <w:rFonts w:ascii="Times New Roman" w:hAnsi="Times New Roman" w:cs="Times New Roman"/>
              </w:rPr>
            </w:pPr>
            <w:r>
              <w:rPr>
                <w:rFonts w:hint="eastAsia" w:ascii="Times New Roman" w:hAnsi="Times New Roman" w:cs="Times New Roman"/>
              </w:rPr>
              <w:t>表2中</w:t>
            </w:r>
          </w:p>
          <w:p>
            <w:pPr>
              <w:widowControl/>
              <w:spacing w:line="240" w:lineRule="exact"/>
              <w:jc w:val="center"/>
              <w:rPr>
                <w:rFonts w:ascii="Times New Roman" w:hAnsi="Times New Roman" w:cs="Times New Roman"/>
              </w:rPr>
            </w:pPr>
            <w:r>
              <w:rPr>
                <w:rFonts w:hint="eastAsia" w:ascii="Times New Roman" w:hAnsi="Times New Roman" w:cs="Times New Roman"/>
              </w:rPr>
              <w:t>排放量限值</w:t>
            </w:r>
          </w:p>
          <w:p>
            <w:pPr>
              <w:widowControl/>
              <w:spacing w:line="240" w:lineRule="exact"/>
              <w:jc w:val="center"/>
              <w:rPr>
                <w:rFonts w:ascii="Times New Roman" w:hAnsi="Times New Roman" w:cs="Times New Roman"/>
              </w:rPr>
            </w:pPr>
            <w:r>
              <w:rPr>
                <w:rFonts w:hint="eastAsia" w:ascii="Times New Roman" w:hAnsi="Times New Roman" w:cs="Times New Roman"/>
              </w:rPr>
              <w:t>及表1中二级</w:t>
            </w:r>
          </w:p>
          <w:p>
            <w:pPr>
              <w:widowControl/>
              <w:spacing w:line="240" w:lineRule="exact"/>
              <w:jc w:val="center"/>
              <w:rPr>
                <w:rFonts w:ascii="Times New Roman" w:hAnsi="Times New Roman" w:cs="Times New Roman"/>
              </w:rPr>
            </w:pPr>
            <w:r>
              <w:rPr>
                <w:rFonts w:hint="eastAsia" w:ascii="Times New Roman" w:hAnsi="Times New Roman" w:cs="Times New Roman"/>
              </w:rPr>
              <w:t>“新扩改建”</w:t>
            </w:r>
          </w:p>
          <w:p>
            <w:pPr>
              <w:widowControl/>
              <w:spacing w:line="240" w:lineRule="exact"/>
              <w:jc w:val="center"/>
              <w:rPr>
                <w:rFonts w:ascii="Times New Roman" w:hAnsi="Times New Roman" w:cs="Times New Roman"/>
              </w:rPr>
            </w:pPr>
            <w:r>
              <w:rPr>
                <w:rFonts w:hint="eastAsia" w:ascii="Times New Roman" w:hAnsi="Times New Roman" w:cs="Times New Roman"/>
              </w:rPr>
              <w:t>标准限值。</w:t>
            </w:r>
          </w:p>
        </w:tc>
      </w:tr>
    </w:tbl>
    <w:p>
      <w:pPr>
        <w:pStyle w:val="33"/>
        <w:ind w:firstLine="241"/>
      </w:pPr>
      <w:bookmarkStart w:id="34" w:name="_Toc511115615"/>
      <w:r>
        <w:rPr>
          <w:rFonts w:hint="eastAsia"/>
        </w:rPr>
        <w:t>6.3 厂界噪声排放标准</w:t>
      </w:r>
      <w:bookmarkEnd w:id="34"/>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项目营运期厂界环境噪声排放执行《工业企业厂界环境噪声排放标准》（GB 12348-2008）中3类标准。</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表6-3    项目厂界环境噪声排放标准</w:t>
      </w:r>
    </w:p>
    <w:p>
      <w:pPr>
        <w:widowControl/>
        <w:ind w:firstLine="422" w:firstLineChars="200"/>
        <w:jc w:val="right"/>
        <w:rPr>
          <w:rFonts w:ascii="Times New Roman" w:hAnsi="Times New Roman" w:cs="Times New Roman"/>
          <w:b/>
        </w:rPr>
      </w:pPr>
      <w:r>
        <w:rPr>
          <w:rFonts w:hint="eastAsia" w:ascii="Times New Roman" w:hAnsi="Times New Roman" w:cs="Times New Roman"/>
          <w:b/>
        </w:rPr>
        <w:t>单位：dB（A）</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widowControl/>
              <w:jc w:val="center"/>
              <w:rPr>
                <w:rFonts w:ascii="Times New Roman" w:hAnsi="Times New Roman" w:cs="Times New Roman"/>
                <w:b/>
              </w:rPr>
            </w:pPr>
            <w:r>
              <w:rPr>
                <w:rFonts w:ascii="Times New Roman" w:hAnsi="Times New Roman" w:cs="Times New Roman"/>
                <w:b/>
              </w:rPr>
              <w:t>标准名称</w:t>
            </w:r>
          </w:p>
        </w:tc>
        <w:tc>
          <w:tcPr>
            <w:tcW w:w="2841" w:type="dxa"/>
            <w:vAlign w:val="center"/>
          </w:tcPr>
          <w:p>
            <w:pPr>
              <w:widowControl/>
              <w:jc w:val="center"/>
              <w:rPr>
                <w:rFonts w:ascii="Times New Roman" w:hAnsi="Times New Roman" w:cs="Times New Roman"/>
                <w:b/>
              </w:rPr>
            </w:pPr>
            <w:r>
              <w:rPr>
                <w:rFonts w:ascii="Times New Roman" w:hAnsi="Times New Roman" w:cs="Times New Roman"/>
                <w:b/>
              </w:rPr>
              <w:t>昼间</w:t>
            </w:r>
          </w:p>
        </w:tc>
        <w:tc>
          <w:tcPr>
            <w:tcW w:w="2841" w:type="dxa"/>
            <w:vAlign w:val="center"/>
          </w:tcPr>
          <w:p>
            <w:pPr>
              <w:widowControl/>
              <w:jc w:val="center"/>
              <w:rPr>
                <w:rFonts w:ascii="Times New Roman" w:hAnsi="Times New Roman" w:cs="Times New Roman"/>
                <w:b/>
              </w:rPr>
            </w:pPr>
            <w:r>
              <w:rPr>
                <w:rFonts w:ascii="Times New Roman" w:hAnsi="Times New Roman" w:cs="Times New Roman"/>
                <w:b/>
              </w:rPr>
              <w:t>夜间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40" w:type="dxa"/>
            <w:vAlign w:val="center"/>
          </w:tcPr>
          <w:p>
            <w:pPr>
              <w:widowControl/>
              <w:jc w:val="center"/>
              <w:rPr>
                <w:rFonts w:ascii="Times New Roman" w:hAnsi="Times New Roman" w:cs="Times New Roman"/>
              </w:rPr>
            </w:pPr>
            <w:r>
              <w:rPr>
                <w:rFonts w:ascii="Times New Roman" w:hAnsi="Times New Roman" w:cs="Times New Roman"/>
              </w:rPr>
              <w:t>GB</w:t>
            </w:r>
            <w:r>
              <w:rPr>
                <w:rFonts w:hint="eastAsia" w:ascii="Times New Roman" w:hAnsi="Times New Roman" w:cs="Times New Roman"/>
              </w:rPr>
              <w:t xml:space="preserve"> 12348-2008 中3类标准</w:t>
            </w:r>
          </w:p>
        </w:tc>
        <w:tc>
          <w:tcPr>
            <w:tcW w:w="2841" w:type="dxa"/>
            <w:vAlign w:val="center"/>
          </w:tcPr>
          <w:p>
            <w:pPr>
              <w:widowControl/>
              <w:jc w:val="center"/>
              <w:rPr>
                <w:rFonts w:ascii="Times New Roman" w:hAnsi="Times New Roman" w:cs="Times New Roman"/>
              </w:rPr>
            </w:pPr>
            <w:r>
              <w:rPr>
                <w:rFonts w:hint="eastAsia" w:ascii="Times New Roman" w:hAnsi="Times New Roman" w:cs="Times New Roman"/>
              </w:rPr>
              <w:t>65</w:t>
            </w:r>
          </w:p>
        </w:tc>
        <w:tc>
          <w:tcPr>
            <w:tcW w:w="2841" w:type="dxa"/>
            <w:vAlign w:val="center"/>
          </w:tcPr>
          <w:p>
            <w:pPr>
              <w:widowControl/>
              <w:jc w:val="center"/>
              <w:rPr>
                <w:rFonts w:ascii="Times New Roman" w:hAnsi="Times New Roman" w:cs="Times New Roman"/>
              </w:rPr>
            </w:pPr>
            <w:r>
              <w:rPr>
                <w:rFonts w:hint="eastAsia" w:ascii="Times New Roman" w:hAnsi="Times New Roman" w:cs="Times New Roman"/>
              </w:rPr>
              <w:t>55</w:t>
            </w:r>
          </w:p>
        </w:tc>
      </w:tr>
    </w:tbl>
    <w:p/>
    <w:p>
      <w:pPr>
        <w:widowControl/>
        <w:jc w:val="left"/>
        <w:rPr>
          <w:rFonts w:ascii="Times New Roman" w:hAnsi="Times New Roman" w:cs="Times New Roman"/>
          <w:b/>
          <w:bCs/>
          <w:kern w:val="44"/>
          <w:sz w:val="28"/>
          <w:szCs w:val="44"/>
        </w:rPr>
      </w:pPr>
      <w:r>
        <w:rPr>
          <w:rFonts w:ascii="Times New Roman" w:hAnsi="Times New Roman" w:cs="Times New Roman"/>
          <w:sz w:val="28"/>
        </w:rPr>
        <w:br w:type="page"/>
      </w:r>
    </w:p>
    <w:p>
      <w:pPr>
        <w:pStyle w:val="2"/>
        <w:spacing w:before="0" w:after="0" w:line="360" w:lineRule="auto"/>
        <w:jc w:val="left"/>
        <w:rPr>
          <w:rFonts w:ascii="Times New Roman" w:hAnsi="Times New Roman" w:cs="Times New Roman" w:eastAsiaTheme="minorEastAsia"/>
          <w:sz w:val="28"/>
        </w:rPr>
      </w:pPr>
      <w:bookmarkStart w:id="35" w:name="_Toc511115616"/>
      <w:r>
        <w:rPr>
          <w:rFonts w:hint="eastAsia" w:ascii="Times New Roman" w:hAnsi="Times New Roman" w:cs="Times New Roman" w:eastAsiaTheme="minorEastAsia"/>
          <w:sz w:val="28"/>
        </w:rPr>
        <w:t>7 验收监测内容</w:t>
      </w:r>
      <w:bookmarkEnd w:id="35"/>
    </w:p>
    <w:p>
      <w:pPr>
        <w:pStyle w:val="33"/>
        <w:ind w:firstLine="241"/>
      </w:pPr>
      <w:bookmarkStart w:id="36" w:name="_Toc511115617"/>
      <w:r>
        <w:rPr>
          <w:rFonts w:hint="eastAsia"/>
        </w:rPr>
        <w:t>7.1 废水</w:t>
      </w:r>
      <w:bookmarkEnd w:id="36"/>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项目无生产废水外排，本次验收不对废水产排情况进行监测。</w:t>
      </w:r>
    </w:p>
    <w:p>
      <w:pPr>
        <w:pStyle w:val="33"/>
        <w:ind w:firstLine="241"/>
      </w:pPr>
      <w:bookmarkStart w:id="37" w:name="_Toc511115618"/>
      <w:r>
        <w:rPr>
          <w:rFonts w:hint="eastAsia"/>
        </w:rPr>
        <w:t>7.2 废气有组织排放监测</w:t>
      </w:r>
      <w:bookmarkEnd w:id="37"/>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项目废气有组织排放监测内容见表7-2，监测点位布设见图7。</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表7-2    项目废气有组织排放监测内容一览表</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800"/>
        <w:gridCol w:w="1767"/>
        <w:gridCol w:w="2473"/>
        <w:gridCol w:w="180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Align w:val="center"/>
          </w:tcPr>
          <w:p>
            <w:pPr>
              <w:widowControl/>
              <w:jc w:val="center"/>
              <w:rPr>
                <w:rFonts w:ascii="Times New Roman" w:hAnsi="Times New Roman" w:cs="Times New Roman"/>
                <w:b/>
              </w:rPr>
            </w:pPr>
            <w:r>
              <w:rPr>
                <w:rFonts w:hint="eastAsia" w:ascii="Times New Roman" w:hAnsi="Times New Roman" w:cs="Times New Roman"/>
                <w:b/>
              </w:rPr>
              <w:t>序号</w:t>
            </w:r>
          </w:p>
        </w:tc>
        <w:tc>
          <w:tcPr>
            <w:tcW w:w="1800" w:type="dxa"/>
            <w:vAlign w:val="center"/>
          </w:tcPr>
          <w:p>
            <w:pPr>
              <w:widowControl/>
              <w:jc w:val="center"/>
              <w:rPr>
                <w:rFonts w:ascii="Times New Roman" w:hAnsi="Times New Roman" w:cs="Times New Roman"/>
                <w:b/>
              </w:rPr>
            </w:pPr>
            <w:r>
              <w:rPr>
                <w:rFonts w:hint="eastAsia" w:ascii="Times New Roman" w:hAnsi="Times New Roman" w:cs="Times New Roman"/>
                <w:b/>
              </w:rPr>
              <w:t>监测点位</w:t>
            </w:r>
          </w:p>
        </w:tc>
        <w:tc>
          <w:tcPr>
            <w:tcW w:w="1767" w:type="dxa"/>
            <w:vAlign w:val="center"/>
          </w:tcPr>
          <w:p>
            <w:pPr>
              <w:widowControl/>
              <w:jc w:val="center"/>
              <w:rPr>
                <w:rFonts w:ascii="Times New Roman" w:hAnsi="Times New Roman" w:cs="Times New Roman"/>
                <w:b/>
              </w:rPr>
            </w:pPr>
            <w:r>
              <w:rPr>
                <w:rFonts w:ascii="Times New Roman" w:hAnsi="Times New Roman" w:cs="Times New Roman"/>
                <w:b/>
              </w:rPr>
              <w:t>排放高度</w:t>
            </w:r>
            <w:r>
              <w:rPr>
                <w:rFonts w:hint="eastAsia" w:ascii="Times New Roman" w:hAnsi="Times New Roman" w:cs="Times New Roman"/>
                <w:b/>
              </w:rPr>
              <w:t>（m）</w:t>
            </w:r>
          </w:p>
        </w:tc>
        <w:tc>
          <w:tcPr>
            <w:tcW w:w="2473" w:type="dxa"/>
            <w:vAlign w:val="center"/>
          </w:tcPr>
          <w:p>
            <w:pPr>
              <w:jc w:val="center"/>
              <w:rPr>
                <w:rFonts w:ascii="Times New Roman" w:hAnsi="Times New Roman" w:cs="Times New Roman"/>
                <w:b/>
              </w:rPr>
            </w:pPr>
            <w:r>
              <w:rPr>
                <w:rFonts w:hint="eastAsia" w:ascii="Times New Roman" w:hAnsi="Times New Roman" w:cs="Times New Roman"/>
                <w:b/>
              </w:rPr>
              <w:t>监测因子</w:t>
            </w:r>
          </w:p>
        </w:tc>
        <w:tc>
          <w:tcPr>
            <w:tcW w:w="1800" w:type="dxa"/>
            <w:vAlign w:val="center"/>
          </w:tcPr>
          <w:p>
            <w:pPr>
              <w:widowControl/>
              <w:jc w:val="center"/>
              <w:rPr>
                <w:rFonts w:ascii="Times New Roman" w:hAnsi="Times New Roman" w:cs="Times New Roman"/>
                <w:b/>
              </w:rPr>
            </w:pPr>
            <w:r>
              <w:rPr>
                <w:rFonts w:hint="eastAsia" w:ascii="Times New Roman" w:hAnsi="Times New Roman" w:cs="Times New Roman"/>
                <w:b/>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82" w:type="dxa"/>
            <w:vAlign w:val="center"/>
          </w:tcPr>
          <w:p>
            <w:pPr>
              <w:widowControl/>
              <w:jc w:val="center"/>
              <w:rPr>
                <w:rFonts w:ascii="Times New Roman" w:hAnsi="Times New Roman" w:cs="Times New Roman"/>
              </w:rPr>
            </w:pPr>
            <w:r>
              <w:rPr>
                <w:rFonts w:hint="eastAsia" w:ascii="Times New Roman" w:hAnsi="Times New Roman" w:cs="Times New Roman"/>
              </w:rPr>
              <w:t>1</w:t>
            </w:r>
          </w:p>
        </w:tc>
        <w:tc>
          <w:tcPr>
            <w:tcW w:w="1800" w:type="dxa"/>
            <w:vAlign w:val="center"/>
          </w:tcPr>
          <w:p>
            <w:pPr>
              <w:widowControl/>
              <w:jc w:val="center"/>
              <w:rPr>
                <w:rFonts w:ascii="Times New Roman" w:hAnsi="Times New Roman" w:cs="Times New Roman"/>
              </w:rPr>
            </w:pPr>
            <w:r>
              <w:rPr>
                <w:rFonts w:hint="eastAsia" w:ascii="Times New Roman" w:hAnsi="Times New Roman" w:cs="Times New Roman"/>
              </w:rPr>
              <w:t>宣城分公司厂区</w:t>
            </w:r>
          </w:p>
          <w:p>
            <w:pPr>
              <w:widowControl/>
              <w:jc w:val="center"/>
              <w:rPr>
                <w:rFonts w:ascii="Times New Roman" w:hAnsi="Times New Roman" w:cs="Times New Roman"/>
              </w:rPr>
            </w:pPr>
            <w:r>
              <w:rPr>
                <w:rFonts w:hint="eastAsia" w:ascii="Times New Roman" w:hAnsi="Times New Roman" w:cs="Times New Roman"/>
              </w:rPr>
              <w:t>氮磷钾复合肥</w:t>
            </w:r>
          </w:p>
          <w:p>
            <w:pPr>
              <w:widowControl/>
              <w:jc w:val="center"/>
              <w:rPr>
                <w:rFonts w:ascii="Times New Roman" w:hAnsi="Times New Roman" w:cs="Times New Roman"/>
              </w:rPr>
            </w:pPr>
            <w:r>
              <w:rPr>
                <w:rFonts w:hint="eastAsia" w:ascii="Times New Roman" w:hAnsi="Times New Roman" w:cs="Times New Roman"/>
              </w:rPr>
              <w:t>废气排气筒出口</w:t>
            </w:r>
          </w:p>
        </w:tc>
        <w:tc>
          <w:tcPr>
            <w:tcW w:w="1767" w:type="dxa"/>
            <w:vAlign w:val="center"/>
          </w:tcPr>
          <w:p>
            <w:pPr>
              <w:widowControl/>
              <w:jc w:val="center"/>
              <w:rPr>
                <w:rFonts w:ascii="Times New Roman" w:hAnsi="Times New Roman" w:cs="Times New Roman"/>
              </w:rPr>
            </w:pPr>
            <w:r>
              <w:rPr>
                <w:rFonts w:hint="eastAsia" w:ascii="Times New Roman" w:hAnsi="Times New Roman" w:cs="Times New Roman"/>
              </w:rPr>
              <w:t>40</w:t>
            </w:r>
          </w:p>
        </w:tc>
        <w:tc>
          <w:tcPr>
            <w:tcW w:w="2473" w:type="dxa"/>
            <w:vAlign w:val="center"/>
          </w:tcPr>
          <w:p>
            <w:pPr>
              <w:jc w:val="center"/>
              <w:rPr>
                <w:rFonts w:ascii="Times New Roman" w:hAnsi="Times New Roman" w:cs="Times New Roman"/>
              </w:rPr>
            </w:pPr>
            <w:r>
              <w:rPr>
                <w:rFonts w:hint="eastAsia" w:ascii="Times New Roman" w:hAnsi="Times New Roman" w:cs="Times New Roman"/>
              </w:rPr>
              <w:t>颗粒物、二氧化硫、</w:t>
            </w:r>
          </w:p>
          <w:p>
            <w:pPr>
              <w:jc w:val="center"/>
              <w:rPr>
                <w:rFonts w:ascii="Times New Roman" w:hAnsi="Times New Roman" w:cs="Times New Roman"/>
              </w:rPr>
            </w:pPr>
            <w:r>
              <w:rPr>
                <w:rFonts w:hint="eastAsia" w:ascii="Times New Roman" w:hAnsi="Times New Roman" w:cs="Times New Roman"/>
              </w:rPr>
              <w:t>氮氧化物、氨、氟化物</w:t>
            </w:r>
          </w:p>
        </w:tc>
        <w:tc>
          <w:tcPr>
            <w:tcW w:w="1800" w:type="dxa"/>
            <w:vAlign w:val="center"/>
          </w:tcPr>
          <w:p>
            <w:pPr>
              <w:widowControl/>
              <w:jc w:val="center"/>
              <w:rPr>
                <w:rFonts w:ascii="Times New Roman" w:hAnsi="Times New Roman" w:cs="Times New Roman"/>
              </w:rPr>
            </w:pPr>
            <w:r>
              <w:rPr>
                <w:rFonts w:hint="eastAsia" w:ascii="Times New Roman" w:hAnsi="Times New Roman" w:cs="Times New Roman"/>
              </w:rPr>
              <w:t>连续监测2天，</w:t>
            </w:r>
          </w:p>
          <w:p>
            <w:pPr>
              <w:widowControl/>
              <w:jc w:val="center"/>
              <w:rPr>
                <w:rFonts w:ascii="Times New Roman" w:hAnsi="Times New Roman" w:cs="Times New Roman"/>
              </w:rPr>
            </w:pPr>
            <w:r>
              <w:rPr>
                <w:rFonts w:hint="eastAsia" w:ascii="Times New Roman" w:hAnsi="Times New Roman" w:cs="Times New Roman"/>
              </w:rPr>
              <w:t>3次/天</w:t>
            </w:r>
          </w:p>
        </w:tc>
      </w:tr>
    </w:tbl>
    <w:p>
      <w:pPr>
        <w:pStyle w:val="33"/>
        <w:ind w:firstLine="241"/>
      </w:pPr>
      <w:bookmarkStart w:id="38" w:name="_Toc511115619"/>
      <w:r>
        <w:rPr>
          <w:rFonts w:hint="eastAsia"/>
        </w:rPr>
        <w:t>7.3 废气无组织排放</w:t>
      </w:r>
      <w:bookmarkEnd w:id="38"/>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项目废气无组织排放监测内容见表7-3，监测点位布设见图7。</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表7-3    项目废气无组织排放监测内容一览表</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4621"/>
        <w:gridCol w:w="1149"/>
        <w:gridCol w:w="206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 w:type="dxa"/>
            <w:vAlign w:val="center"/>
          </w:tcPr>
          <w:p>
            <w:pPr>
              <w:widowControl/>
              <w:jc w:val="center"/>
              <w:rPr>
                <w:rFonts w:ascii="Times New Roman" w:hAnsi="Times New Roman" w:cs="Times New Roman"/>
                <w:b/>
              </w:rPr>
            </w:pPr>
            <w:r>
              <w:rPr>
                <w:rFonts w:hint="eastAsia" w:ascii="Times New Roman" w:hAnsi="Times New Roman" w:cs="Times New Roman"/>
                <w:b/>
              </w:rPr>
              <w:t>序号</w:t>
            </w:r>
          </w:p>
        </w:tc>
        <w:tc>
          <w:tcPr>
            <w:tcW w:w="4621" w:type="dxa"/>
            <w:vAlign w:val="center"/>
          </w:tcPr>
          <w:p>
            <w:pPr>
              <w:widowControl/>
              <w:jc w:val="center"/>
              <w:rPr>
                <w:rFonts w:ascii="Times New Roman" w:hAnsi="Times New Roman" w:cs="Times New Roman"/>
                <w:b/>
              </w:rPr>
            </w:pPr>
            <w:r>
              <w:rPr>
                <w:rFonts w:hint="eastAsia" w:ascii="Times New Roman" w:hAnsi="Times New Roman" w:cs="Times New Roman"/>
                <w:b/>
              </w:rPr>
              <w:t>监测点位</w:t>
            </w:r>
          </w:p>
        </w:tc>
        <w:tc>
          <w:tcPr>
            <w:tcW w:w="1149" w:type="dxa"/>
            <w:vAlign w:val="center"/>
          </w:tcPr>
          <w:p>
            <w:pPr>
              <w:widowControl/>
              <w:jc w:val="center"/>
              <w:rPr>
                <w:rFonts w:ascii="Times New Roman" w:hAnsi="Times New Roman" w:cs="Times New Roman"/>
                <w:b/>
              </w:rPr>
            </w:pPr>
            <w:r>
              <w:rPr>
                <w:rFonts w:hint="eastAsia" w:ascii="Times New Roman" w:hAnsi="Times New Roman" w:cs="Times New Roman"/>
                <w:b/>
              </w:rPr>
              <w:t>监测因子</w:t>
            </w:r>
          </w:p>
        </w:tc>
        <w:tc>
          <w:tcPr>
            <w:tcW w:w="2061" w:type="dxa"/>
            <w:vAlign w:val="center"/>
          </w:tcPr>
          <w:p>
            <w:pPr>
              <w:widowControl/>
              <w:jc w:val="center"/>
              <w:rPr>
                <w:rFonts w:ascii="Times New Roman" w:hAnsi="Times New Roman" w:cs="Times New Roman"/>
                <w:b/>
              </w:rPr>
            </w:pPr>
            <w:r>
              <w:rPr>
                <w:rFonts w:hint="eastAsia" w:ascii="Times New Roman" w:hAnsi="Times New Roman" w:cs="Times New Roman"/>
                <w:b/>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91" w:type="dxa"/>
            <w:vAlign w:val="center"/>
          </w:tcPr>
          <w:p>
            <w:pPr>
              <w:widowControl/>
              <w:jc w:val="center"/>
              <w:rPr>
                <w:rFonts w:ascii="Times New Roman" w:hAnsi="Times New Roman" w:cs="Times New Roman"/>
              </w:rPr>
            </w:pPr>
            <w:r>
              <w:rPr>
                <w:rFonts w:hint="eastAsia" w:ascii="Times New Roman" w:hAnsi="Times New Roman" w:cs="Times New Roman"/>
              </w:rPr>
              <w:t>1</w:t>
            </w:r>
          </w:p>
        </w:tc>
        <w:tc>
          <w:tcPr>
            <w:tcW w:w="4621" w:type="dxa"/>
            <w:vAlign w:val="center"/>
          </w:tcPr>
          <w:p>
            <w:pPr>
              <w:widowControl/>
              <w:jc w:val="center"/>
              <w:rPr>
                <w:rFonts w:ascii="Times New Roman" w:hAnsi="Times New Roman" w:cs="Times New Roman"/>
              </w:rPr>
            </w:pPr>
            <w:r>
              <w:rPr>
                <w:rFonts w:hint="eastAsia" w:ascii="Times New Roman" w:hAnsi="Times New Roman" w:cs="Times New Roman"/>
              </w:rPr>
              <w:t>项目厂界上风向设置1个参照点，</w:t>
            </w:r>
          </w:p>
          <w:p>
            <w:pPr>
              <w:widowControl/>
              <w:jc w:val="center"/>
              <w:rPr>
                <w:rFonts w:ascii="Times New Roman" w:hAnsi="Times New Roman" w:cs="Times New Roman"/>
              </w:rPr>
            </w:pPr>
            <w:r>
              <w:rPr>
                <w:rFonts w:hint="eastAsia" w:ascii="Times New Roman" w:hAnsi="Times New Roman" w:cs="Times New Roman"/>
              </w:rPr>
              <w:t>在厂界下风向10m范围内，设置3个监控点</w:t>
            </w:r>
          </w:p>
        </w:tc>
        <w:tc>
          <w:tcPr>
            <w:tcW w:w="1149" w:type="dxa"/>
            <w:vAlign w:val="center"/>
          </w:tcPr>
          <w:p>
            <w:pPr>
              <w:widowControl/>
              <w:jc w:val="center"/>
              <w:rPr>
                <w:rFonts w:ascii="Times New Roman" w:hAnsi="Times New Roman" w:cs="Times New Roman"/>
              </w:rPr>
            </w:pPr>
            <w:r>
              <w:rPr>
                <w:rFonts w:hint="eastAsia" w:ascii="Times New Roman" w:hAnsi="Times New Roman" w:cs="Times New Roman"/>
              </w:rPr>
              <w:t>氨</w:t>
            </w:r>
          </w:p>
        </w:tc>
        <w:tc>
          <w:tcPr>
            <w:tcW w:w="2061" w:type="dxa"/>
            <w:vAlign w:val="center"/>
          </w:tcPr>
          <w:p>
            <w:pPr>
              <w:widowControl/>
              <w:jc w:val="center"/>
              <w:rPr>
                <w:rFonts w:ascii="Times New Roman" w:hAnsi="Times New Roman" w:cs="Times New Roman"/>
              </w:rPr>
            </w:pPr>
            <w:r>
              <w:rPr>
                <w:rFonts w:hint="eastAsia" w:ascii="Times New Roman" w:hAnsi="Times New Roman" w:cs="Times New Roman"/>
              </w:rPr>
              <w:t>监测2天，4次/天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4"/>
            <w:vAlign w:val="center"/>
          </w:tcPr>
          <w:p>
            <w:pPr>
              <w:widowControl/>
              <w:jc w:val="left"/>
              <w:rPr>
                <w:rFonts w:ascii="Times New Roman" w:hAnsi="Times New Roman" w:cs="Times New Roman"/>
                <w:b/>
                <w:sz w:val="18"/>
              </w:rPr>
            </w:pPr>
            <w:r>
              <w:rPr>
                <w:rFonts w:hint="eastAsia" w:ascii="Times New Roman" w:hAnsi="Times New Roman" w:cs="Times New Roman"/>
                <w:b/>
                <w:sz w:val="18"/>
              </w:rPr>
              <w:t>注：无组织排放监测时，同时测试并记录各监测点位的风向、风速等气象参数。</w:t>
            </w:r>
          </w:p>
        </w:tc>
      </w:tr>
    </w:tbl>
    <w:p>
      <w:pPr>
        <w:pStyle w:val="33"/>
        <w:ind w:firstLine="241"/>
      </w:pPr>
      <w:bookmarkStart w:id="39" w:name="_Toc511115620"/>
      <w:r>
        <w:rPr>
          <w:rFonts w:hint="eastAsia"/>
        </w:rPr>
        <w:t>7.4 厂界噪声监测</w:t>
      </w:r>
      <w:bookmarkEnd w:id="39"/>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项目厂界噪声监测内容见表7-4，监测点位布设见图7。</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表7-4    项目厂界噪声监测内容一览表</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0"/>
        <w:gridCol w:w="3430"/>
        <w:gridCol w:w="2172"/>
        <w:gridCol w:w="212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0" w:type="dxa"/>
            <w:vAlign w:val="center"/>
          </w:tcPr>
          <w:p>
            <w:pPr>
              <w:widowControl/>
              <w:jc w:val="center"/>
              <w:rPr>
                <w:rFonts w:ascii="Times New Roman" w:hAnsi="Times New Roman" w:cs="Times New Roman"/>
                <w:b/>
              </w:rPr>
            </w:pPr>
            <w:r>
              <w:rPr>
                <w:rFonts w:hint="eastAsia" w:ascii="Times New Roman" w:hAnsi="Times New Roman" w:cs="Times New Roman"/>
                <w:b/>
              </w:rPr>
              <w:t>序号</w:t>
            </w:r>
          </w:p>
        </w:tc>
        <w:tc>
          <w:tcPr>
            <w:tcW w:w="3430" w:type="dxa"/>
            <w:vAlign w:val="center"/>
          </w:tcPr>
          <w:p>
            <w:pPr>
              <w:widowControl/>
              <w:jc w:val="center"/>
              <w:rPr>
                <w:rFonts w:ascii="Times New Roman" w:hAnsi="Times New Roman" w:cs="Times New Roman"/>
                <w:b/>
              </w:rPr>
            </w:pPr>
            <w:r>
              <w:rPr>
                <w:rFonts w:hint="eastAsia" w:ascii="Times New Roman" w:hAnsi="Times New Roman" w:cs="Times New Roman"/>
                <w:b/>
              </w:rPr>
              <w:t>监测点位</w:t>
            </w:r>
          </w:p>
        </w:tc>
        <w:tc>
          <w:tcPr>
            <w:tcW w:w="2172" w:type="dxa"/>
            <w:vAlign w:val="center"/>
          </w:tcPr>
          <w:p>
            <w:pPr>
              <w:widowControl/>
              <w:jc w:val="center"/>
              <w:rPr>
                <w:rFonts w:ascii="Times New Roman" w:hAnsi="Times New Roman" w:cs="Times New Roman"/>
                <w:b/>
              </w:rPr>
            </w:pPr>
            <w:r>
              <w:rPr>
                <w:rFonts w:hint="eastAsia" w:ascii="Times New Roman" w:hAnsi="Times New Roman" w:cs="Times New Roman"/>
                <w:b/>
              </w:rPr>
              <w:t>监测因子</w:t>
            </w:r>
          </w:p>
        </w:tc>
        <w:tc>
          <w:tcPr>
            <w:tcW w:w="2120" w:type="dxa"/>
            <w:vAlign w:val="center"/>
          </w:tcPr>
          <w:p>
            <w:pPr>
              <w:widowControl/>
              <w:jc w:val="center"/>
              <w:rPr>
                <w:rFonts w:ascii="Times New Roman" w:hAnsi="Times New Roman" w:cs="Times New Roman"/>
                <w:b/>
              </w:rPr>
            </w:pPr>
            <w:r>
              <w:rPr>
                <w:rFonts w:hint="eastAsia" w:ascii="Times New Roman" w:hAnsi="Times New Roman" w:cs="Times New Roman"/>
                <w:b/>
              </w:rPr>
              <w:t>监测频次</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00" w:type="dxa"/>
            <w:vAlign w:val="center"/>
          </w:tcPr>
          <w:p>
            <w:pPr>
              <w:widowControl/>
              <w:jc w:val="center"/>
              <w:rPr>
                <w:rFonts w:ascii="Times New Roman" w:hAnsi="Times New Roman" w:cs="Times New Roman"/>
              </w:rPr>
            </w:pPr>
            <w:r>
              <w:rPr>
                <w:rFonts w:hint="eastAsia" w:ascii="Times New Roman" w:hAnsi="Times New Roman" w:cs="Times New Roman"/>
              </w:rPr>
              <w:t>1</w:t>
            </w:r>
          </w:p>
        </w:tc>
        <w:tc>
          <w:tcPr>
            <w:tcW w:w="3430" w:type="dxa"/>
            <w:vAlign w:val="center"/>
          </w:tcPr>
          <w:p>
            <w:pPr>
              <w:widowControl/>
              <w:jc w:val="center"/>
              <w:rPr>
                <w:rFonts w:ascii="Times New Roman" w:hAnsi="Times New Roman" w:cs="Times New Roman"/>
              </w:rPr>
            </w:pPr>
            <w:r>
              <w:rPr>
                <w:rFonts w:hint="eastAsia" w:ascii="Times New Roman" w:hAnsi="Times New Roman" w:cs="Times New Roman"/>
              </w:rPr>
              <w:t>项目厂界东、南、西、北</w:t>
            </w:r>
          </w:p>
          <w:p>
            <w:pPr>
              <w:widowControl/>
              <w:jc w:val="center"/>
              <w:rPr>
                <w:rFonts w:ascii="Times New Roman" w:hAnsi="Times New Roman" w:cs="Times New Roman"/>
              </w:rPr>
            </w:pPr>
            <w:r>
              <w:rPr>
                <w:rFonts w:hint="eastAsia" w:ascii="Times New Roman" w:hAnsi="Times New Roman" w:cs="Times New Roman"/>
              </w:rPr>
              <w:t>各设置1个厂界噪声监测点</w:t>
            </w:r>
          </w:p>
        </w:tc>
        <w:tc>
          <w:tcPr>
            <w:tcW w:w="2172" w:type="dxa"/>
            <w:vAlign w:val="center"/>
          </w:tcPr>
          <w:p>
            <w:pPr>
              <w:widowControl/>
              <w:jc w:val="center"/>
              <w:rPr>
                <w:rFonts w:ascii="Times New Roman" w:hAnsi="Times New Roman" w:cs="Times New Roman"/>
              </w:rPr>
            </w:pPr>
            <w:r>
              <w:rPr>
                <w:rFonts w:hint="eastAsia" w:ascii="Times New Roman" w:hAnsi="Times New Roman" w:cs="Times New Roman"/>
              </w:rPr>
              <w:t>昼间和夜间</w:t>
            </w:r>
          </w:p>
          <w:p>
            <w:pPr>
              <w:widowControl/>
              <w:jc w:val="center"/>
              <w:rPr>
                <w:rFonts w:ascii="Times New Roman" w:hAnsi="Times New Roman" w:cs="Times New Roman"/>
              </w:rPr>
            </w:pPr>
            <w:r>
              <w:rPr>
                <w:rFonts w:hint="eastAsia" w:ascii="Times New Roman" w:hAnsi="Times New Roman" w:cs="Times New Roman"/>
              </w:rPr>
              <w:t>等效连续A声级</w:t>
            </w:r>
          </w:p>
        </w:tc>
        <w:tc>
          <w:tcPr>
            <w:tcW w:w="2120" w:type="dxa"/>
            <w:vAlign w:val="center"/>
          </w:tcPr>
          <w:p>
            <w:pPr>
              <w:widowControl/>
              <w:jc w:val="center"/>
              <w:rPr>
                <w:rFonts w:ascii="Times New Roman" w:hAnsi="Times New Roman" w:cs="Times New Roman"/>
              </w:rPr>
            </w:pPr>
            <w:r>
              <w:rPr>
                <w:rFonts w:hint="eastAsia" w:ascii="Times New Roman" w:hAnsi="Times New Roman" w:cs="Times New Roman"/>
              </w:rPr>
              <w:t>1次/点·时间段</w:t>
            </w:r>
          </w:p>
        </w:tc>
      </w:tr>
    </w:tbl>
    <w:p>
      <w:pPr>
        <w:widowControl/>
        <w:spacing w:line="360" w:lineRule="auto"/>
        <w:ind w:firstLine="480" w:firstLineChars="200"/>
        <w:jc w:val="left"/>
        <w:rPr>
          <w:rFonts w:ascii="Times New Roman" w:hAnsi="Times New Roman" w:cs="Times New Roman"/>
          <w:sz w:val="24"/>
        </w:rPr>
      </w:pPr>
    </w:p>
    <w:p>
      <w:pPr>
        <w:widowControl/>
        <w:jc w:val="left"/>
        <w:rPr>
          <w:rFonts w:ascii="Times New Roman" w:hAnsi="Times New Roman" w:cs="Times New Roman"/>
          <w:sz w:val="24"/>
        </w:rPr>
      </w:pPr>
      <w:r>
        <w:rPr>
          <w:rFonts w:ascii="Times New Roman" w:hAnsi="Times New Roman" w:cs="Times New Roman"/>
          <w:sz w:val="24"/>
        </w:rPr>
        <w:br w:type="page"/>
      </w:r>
    </w:p>
    <w:p>
      <w:pPr>
        <w:widowControl/>
        <w:jc w:val="left"/>
        <w:rPr>
          <w:rFonts w:ascii="Times New Roman" w:hAnsi="Times New Roman" w:cs="Times New Roman"/>
          <w:sz w:val="24"/>
        </w:rPr>
      </w:pPr>
      <w:r>
        <w:drawing>
          <wp:inline distT="0" distB="0" distL="0" distR="0">
            <wp:extent cx="5182870" cy="7486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r="43067" b="13989"/>
                    <a:stretch>
                      <a:fillRect/>
                    </a:stretch>
                  </pic:blipFill>
                  <pic:spPr>
                    <a:xfrm>
                      <a:off x="0" y="0"/>
                      <a:ext cx="5187294" cy="7492758"/>
                    </a:xfrm>
                    <a:prstGeom prst="rect">
                      <a:avLst/>
                    </a:prstGeom>
                    <a:noFill/>
                    <a:ln>
                      <a:noFill/>
                    </a:ln>
                  </pic:spPr>
                </pic:pic>
              </a:graphicData>
            </a:graphic>
          </wp:inline>
        </w:drawing>
      </w:r>
    </w:p>
    <w:p>
      <w:pPr>
        <w:jc w:val="center"/>
        <w:rPr>
          <w:rFonts w:ascii="Times New Roman" w:hAnsi="Times New Roman" w:eastAsia="SimSun" w:cs="Times New Roman"/>
          <w:b/>
          <w:sz w:val="22"/>
        </w:rPr>
      </w:pPr>
      <w:r>
        <w:rPr>
          <w:rFonts w:hint="eastAsia" w:ascii="Times New Roman" w:hAnsi="Times New Roman" w:eastAsia="SimSun" w:cs="Times New Roman"/>
          <w:b/>
          <w:sz w:val="22"/>
        </w:rPr>
        <w:t>图7    监测点位布置图</w:t>
      </w:r>
    </w:p>
    <w:p>
      <w:pPr>
        <w:jc w:val="center"/>
        <w:rPr>
          <w:rFonts w:ascii="Times New Roman" w:hAnsi="Times New Roman" w:eastAsia="SimSun" w:cs="Times New Roman"/>
          <w:b/>
          <w:sz w:val="22"/>
        </w:rPr>
        <w:sectPr>
          <w:pgSz w:w="11906" w:h="16838"/>
          <w:pgMar w:top="1440" w:right="1800" w:bottom="1440" w:left="1800" w:header="851" w:footer="992" w:gutter="0"/>
          <w:cols w:space="425" w:num="1"/>
          <w:docGrid w:type="lines" w:linePitch="312" w:charSpace="0"/>
        </w:sectPr>
      </w:pPr>
    </w:p>
    <w:p>
      <w:pPr>
        <w:pStyle w:val="2"/>
        <w:spacing w:before="0" w:after="0" w:line="360" w:lineRule="auto"/>
        <w:jc w:val="left"/>
        <w:rPr>
          <w:rFonts w:ascii="Times New Roman" w:hAnsi="Times New Roman" w:cs="Times New Roman" w:eastAsiaTheme="minorEastAsia"/>
          <w:sz w:val="28"/>
        </w:rPr>
      </w:pPr>
      <w:bookmarkStart w:id="40" w:name="_Toc511115621"/>
      <w:r>
        <w:rPr>
          <w:rFonts w:hint="eastAsia" w:ascii="Times New Roman" w:hAnsi="Times New Roman" w:cs="Times New Roman" w:eastAsiaTheme="minorEastAsia"/>
          <w:sz w:val="28"/>
        </w:rPr>
        <w:t>8 质量保证及质量控制</w:t>
      </w:r>
      <w:bookmarkEnd w:id="40"/>
    </w:p>
    <w:p>
      <w:pPr>
        <w:pStyle w:val="33"/>
        <w:ind w:firstLine="241"/>
      </w:pPr>
      <w:bookmarkStart w:id="41" w:name="_Toc511115622"/>
      <w:r>
        <w:rPr>
          <w:rFonts w:hint="eastAsia"/>
        </w:rPr>
        <w:t>8.1 监测分析方法</w:t>
      </w:r>
      <w:bookmarkEnd w:id="41"/>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监测项目分析方法见表8-1。</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表8-1    监测分析标准和方法一览表</w:t>
      </w:r>
    </w:p>
    <w:tbl>
      <w:tblPr>
        <w:tblStyle w:val="52"/>
        <w:tblW w:w="9450"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565"/>
        <w:gridCol w:w="2845"/>
        <w:gridCol w:w="2703"/>
        <w:gridCol w:w="165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8" w:type="dxa"/>
            <w:vAlign w:val="center"/>
          </w:tcPr>
          <w:p>
            <w:pPr>
              <w:widowControl/>
              <w:spacing w:line="240" w:lineRule="exact"/>
              <w:jc w:val="center"/>
              <w:rPr>
                <w:rFonts w:ascii="Times New Roman" w:hAnsi="Times New Roman" w:eastAsia="SimSun" w:cs="Times New Roman"/>
                <w:b/>
                <w:szCs w:val="21"/>
              </w:rPr>
            </w:pPr>
            <w:r>
              <w:rPr>
                <w:rFonts w:hint="eastAsia" w:ascii="Times New Roman" w:hAnsi="Times New Roman" w:eastAsia="SimSun" w:cs="Times New Roman"/>
                <w:b/>
                <w:szCs w:val="21"/>
              </w:rPr>
              <w:t>序号</w:t>
            </w:r>
          </w:p>
        </w:tc>
        <w:tc>
          <w:tcPr>
            <w:tcW w:w="1565" w:type="dxa"/>
            <w:vAlign w:val="center"/>
          </w:tcPr>
          <w:p>
            <w:pPr>
              <w:widowControl/>
              <w:spacing w:line="240" w:lineRule="exact"/>
              <w:jc w:val="center"/>
              <w:rPr>
                <w:rFonts w:ascii="Times New Roman" w:hAnsi="Times New Roman" w:eastAsia="SimSun" w:cs="Times New Roman"/>
                <w:b/>
                <w:szCs w:val="21"/>
              </w:rPr>
            </w:pPr>
            <w:r>
              <w:rPr>
                <w:rFonts w:hint="eastAsia" w:ascii="Times New Roman" w:hAnsi="Times New Roman" w:eastAsia="SimSun" w:cs="Times New Roman"/>
                <w:b/>
                <w:szCs w:val="21"/>
              </w:rPr>
              <w:t>检测项目</w:t>
            </w:r>
          </w:p>
        </w:tc>
        <w:tc>
          <w:tcPr>
            <w:tcW w:w="2845" w:type="dxa"/>
            <w:vAlign w:val="center"/>
          </w:tcPr>
          <w:p>
            <w:pPr>
              <w:widowControl/>
              <w:spacing w:line="240" w:lineRule="exact"/>
              <w:jc w:val="center"/>
              <w:rPr>
                <w:rFonts w:ascii="Times New Roman" w:hAnsi="Times New Roman" w:eastAsia="SimSun" w:cs="Times New Roman"/>
                <w:b/>
                <w:szCs w:val="21"/>
              </w:rPr>
            </w:pPr>
            <w:r>
              <w:rPr>
                <w:rFonts w:hint="eastAsia" w:ascii="Times New Roman" w:hAnsi="Times New Roman" w:eastAsia="SimSun" w:cs="Times New Roman"/>
                <w:b/>
                <w:szCs w:val="21"/>
              </w:rPr>
              <w:t>分析方法</w:t>
            </w:r>
          </w:p>
        </w:tc>
        <w:tc>
          <w:tcPr>
            <w:tcW w:w="2703" w:type="dxa"/>
            <w:vAlign w:val="center"/>
          </w:tcPr>
          <w:p>
            <w:pPr>
              <w:widowControl/>
              <w:spacing w:line="240" w:lineRule="exact"/>
              <w:jc w:val="center"/>
              <w:rPr>
                <w:rFonts w:ascii="Times New Roman" w:hAnsi="Times New Roman" w:eastAsia="SimSun" w:cs="Times New Roman"/>
                <w:b/>
                <w:szCs w:val="21"/>
              </w:rPr>
            </w:pPr>
            <w:r>
              <w:rPr>
                <w:rFonts w:hint="eastAsia" w:ascii="Times New Roman" w:hAnsi="Times New Roman" w:eastAsia="SimSun" w:cs="Times New Roman"/>
                <w:b/>
                <w:szCs w:val="21"/>
              </w:rPr>
              <w:t>方法依据</w:t>
            </w:r>
          </w:p>
        </w:tc>
        <w:tc>
          <w:tcPr>
            <w:tcW w:w="1659" w:type="dxa"/>
            <w:vAlign w:val="center"/>
          </w:tcPr>
          <w:p>
            <w:pPr>
              <w:widowControl/>
              <w:spacing w:line="240" w:lineRule="exact"/>
              <w:jc w:val="center"/>
              <w:rPr>
                <w:rFonts w:ascii="Times New Roman" w:hAnsi="Times New Roman" w:eastAsia="SimSun" w:cs="Times New Roman"/>
                <w:b/>
                <w:szCs w:val="21"/>
              </w:rPr>
            </w:pPr>
            <w:r>
              <w:rPr>
                <w:rFonts w:hint="eastAsia" w:ascii="Times New Roman" w:hAnsi="Times New Roman" w:eastAsia="SimSun" w:cs="Times New Roman"/>
                <w:b/>
                <w:szCs w:val="21"/>
              </w:rPr>
              <w:t>最低检出浓度</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8"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1</w:t>
            </w:r>
          </w:p>
        </w:tc>
        <w:tc>
          <w:tcPr>
            <w:tcW w:w="1565"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颗粒物</w:t>
            </w:r>
          </w:p>
        </w:tc>
        <w:tc>
          <w:tcPr>
            <w:tcW w:w="2845" w:type="dxa"/>
            <w:vAlign w:val="center"/>
          </w:tcPr>
          <w:p>
            <w:pPr>
              <w:widowControl/>
              <w:ind w:left="-126" w:leftChars="-60" w:right="-99" w:rightChars="-47"/>
              <w:jc w:val="center"/>
              <w:rPr>
                <w:rFonts w:ascii="Times New Roman" w:hAnsi="Times New Roman" w:eastAsia="SimSun" w:cs="Times New Roman"/>
                <w:szCs w:val="21"/>
              </w:rPr>
            </w:pPr>
            <w:r>
              <w:rPr>
                <w:rFonts w:hint="eastAsia" w:ascii="SimSun" w:hAnsi="SimSun" w:eastAsia="SimSun" w:cs="SimSun"/>
                <w:szCs w:val="21"/>
              </w:rPr>
              <w:t>重量法</w:t>
            </w:r>
          </w:p>
        </w:tc>
        <w:tc>
          <w:tcPr>
            <w:tcW w:w="2703" w:type="dxa"/>
            <w:vAlign w:val="center"/>
          </w:tcPr>
          <w:p>
            <w:pPr>
              <w:widowControl/>
              <w:ind w:left="-126" w:leftChars="-60" w:right="-99" w:rightChars="-47"/>
              <w:jc w:val="center"/>
              <w:rPr>
                <w:rFonts w:ascii="Times New Roman" w:hAnsi="Times New Roman" w:eastAsia="SimSun" w:cs="Times New Roman"/>
                <w:szCs w:val="21"/>
              </w:rPr>
            </w:pPr>
            <w:r>
              <w:rPr>
                <w:rFonts w:ascii="Times New Roman" w:hAnsi="Times New Roman" w:eastAsia="SimSun" w:cs="Times New Roman"/>
                <w:szCs w:val="21"/>
              </w:rPr>
              <w:t>GB/T 16157-1996</w:t>
            </w:r>
          </w:p>
        </w:tc>
        <w:tc>
          <w:tcPr>
            <w:tcW w:w="1659" w:type="dxa"/>
            <w:vAlign w:val="center"/>
          </w:tcPr>
          <w:p>
            <w:pPr>
              <w:widowControl/>
              <w:ind w:left="-126" w:leftChars="-60" w:right="-99" w:rightChars="-47"/>
              <w:jc w:val="center"/>
              <w:rPr>
                <w:rFonts w:ascii="Times New Roman" w:hAnsi="Times New Roman" w:eastAsia="SimSun" w:cs="Times New Roman"/>
                <w:szCs w:val="21"/>
              </w:rPr>
            </w:pPr>
            <w:r>
              <w:rPr>
                <w:rFonts w:ascii="Times New Roman" w:hAnsi="Times New Roman" w:eastAsia="SimSun" w:cs="Times New Roman"/>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8" w:type="dxa"/>
            <w:vAlign w:val="center"/>
          </w:tcPr>
          <w:p>
            <w:pPr>
              <w:jc w:val="center"/>
              <w:rPr>
                <w:rFonts w:ascii="Times New Roman" w:hAnsi="Times New Roman" w:eastAsia="SimSun" w:cs="Times New Roman"/>
                <w:szCs w:val="21"/>
              </w:rPr>
            </w:pPr>
            <w:r>
              <w:rPr>
                <w:rFonts w:hint="eastAsia" w:ascii="Times New Roman" w:hAnsi="Times New Roman" w:eastAsia="SimSun" w:cs="Times New Roman"/>
                <w:szCs w:val="21"/>
              </w:rPr>
              <w:t>2</w:t>
            </w:r>
          </w:p>
        </w:tc>
        <w:tc>
          <w:tcPr>
            <w:tcW w:w="1565" w:type="dxa"/>
            <w:vAlign w:val="center"/>
          </w:tcPr>
          <w:p>
            <w:pPr>
              <w:jc w:val="center"/>
              <w:rPr>
                <w:rFonts w:ascii="Times New Roman" w:hAnsi="Times New Roman" w:eastAsia="SimSun" w:cs="Times New Roman"/>
                <w:szCs w:val="21"/>
              </w:rPr>
            </w:pPr>
            <w:r>
              <w:rPr>
                <w:rFonts w:hint="eastAsia" w:ascii="SimSun" w:hAnsi="SimSun" w:eastAsia="SimSun" w:cs="SimSun"/>
                <w:szCs w:val="21"/>
              </w:rPr>
              <w:t>二氧化硫</w:t>
            </w:r>
          </w:p>
        </w:tc>
        <w:tc>
          <w:tcPr>
            <w:tcW w:w="2845" w:type="dxa"/>
            <w:vAlign w:val="center"/>
          </w:tcPr>
          <w:p>
            <w:pPr>
              <w:widowControl/>
              <w:ind w:left="-126" w:leftChars="-60" w:right="-99" w:rightChars="-47"/>
              <w:jc w:val="center"/>
              <w:rPr>
                <w:rFonts w:ascii="Times New Roman" w:hAnsi="Times New Roman" w:eastAsia="SimSun" w:cs="Times New Roman"/>
                <w:szCs w:val="21"/>
              </w:rPr>
            </w:pPr>
            <w:r>
              <w:rPr>
                <w:rFonts w:hint="eastAsia" w:ascii="SimSun" w:hAnsi="SimSun" w:eastAsia="SimSun" w:cs="SimSun"/>
                <w:szCs w:val="21"/>
              </w:rPr>
              <w:t>定电位电解法</w:t>
            </w:r>
          </w:p>
        </w:tc>
        <w:tc>
          <w:tcPr>
            <w:tcW w:w="2703" w:type="dxa"/>
            <w:vAlign w:val="center"/>
          </w:tcPr>
          <w:p>
            <w:pPr>
              <w:widowControl/>
              <w:ind w:left="-126" w:leftChars="-60" w:right="-99" w:rightChars="-47"/>
              <w:jc w:val="center"/>
              <w:rPr>
                <w:rFonts w:ascii="Times New Roman" w:hAnsi="Times New Roman" w:eastAsia="SimSun" w:cs="Times New Roman"/>
                <w:szCs w:val="21"/>
              </w:rPr>
            </w:pPr>
            <w:r>
              <w:rPr>
                <w:rFonts w:ascii="Times New Roman" w:hAnsi="Times New Roman" w:eastAsia="SimSun" w:cs="Times New Roman"/>
                <w:szCs w:val="21"/>
              </w:rPr>
              <w:t>HJ/T 57-2017</w:t>
            </w:r>
          </w:p>
        </w:tc>
        <w:tc>
          <w:tcPr>
            <w:tcW w:w="1659" w:type="dxa"/>
            <w:vAlign w:val="center"/>
          </w:tcPr>
          <w:p>
            <w:pPr>
              <w:widowControl/>
              <w:ind w:left="-126" w:leftChars="-60" w:right="-99" w:rightChars="-47"/>
              <w:jc w:val="center"/>
              <w:rPr>
                <w:rFonts w:ascii="Times New Roman" w:hAnsi="Times New Roman" w:eastAsia="SimSun" w:cs="Times New Roman"/>
                <w:szCs w:val="21"/>
              </w:rPr>
            </w:pPr>
            <w:r>
              <w:rPr>
                <w:rFonts w:ascii="Times New Roman" w:hAnsi="Times New Roman" w:eastAsia="SimSun" w:cs="Times New Roman"/>
                <w:szCs w:val="21"/>
              </w:rPr>
              <w:t>3 mg/m</w:t>
            </w:r>
            <w:r>
              <w:rPr>
                <w:rFonts w:ascii="Times New Roman" w:hAnsi="Times New Roman" w:eastAsia="SimSun" w:cs="Times New Roman"/>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8" w:type="dxa"/>
            <w:vAlign w:val="center"/>
          </w:tcPr>
          <w:p>
            <w:pPr>
              <w:jc w:val="center"/>
              <w:rPr>
                <w:rFonts w:ascii="Times New Roman" w:hAnsi="Times New Roman" w:eastAsia="SimSun" w:cs="Times New Roman"/>
                <w:szCs w:val="21"/>
              </w:rPr>
            </w:pPr>
            <w:r>
              <w:rPr>
                <w:rFonts w:hint="eastAsia" w:ascii="Times New Roman" w:hAnsi="Times New Roman" w:eastAsia="SimSun" w:cs="Times New Roman"/>
                <w:szCs w:val="21"/>
              </w:rPr>
              <w:t>3</w:t>
            </w:r>
          </w:p>
        </w:tc>
        <w:tc>
          <w:tcPr>
            <w:tcW w:w="1565" w:type="dxa"/>
            <w:vAlign w:val="center"/>
          </w:tcPr>
          <w:p>
            <w:pPr>
              <w:jc w:val="center"/>
              <w:rPr>
                <w:rFonts w:ascii="Times New Roman" w:hAnsi="Times New Roman" w:eastAsia="SimSun" w:cs="Times New Roman"/>
                <w:szCs w:val="21"/>
              </w:rPr>
            </w:pPr>
            <w:r>
              <w:rPr>
                <w:rFonts w:hint="eastAsia" w:ascii="SimSun" w:hAnsi="SimSun" w:eastAsia="SimSun" w:cs="SimSun"/>
                <w:szCs w:val="21"/>
              </w:rPr>
              <w:t>氮氧化物</w:t>
            </w:r>
          </w:p>
        </w:tc>
        <w:tc>
          <w:tcPr>
            <w:tcW w:w="2845" w:type="dxa"/>
            <w:vAlign w:val="center"/>
          </w:tcPr>
          <w:p>
            <w:pPr>
              <w:widowControl/>
              <w:ind w:left="-126" w:leftChars="-60" w:right="-99" w:rightChars="-47"/>
              <w:jc w:val="center"/>
              <w:rPr>
                <w:rFonts w:ascii="Times New Roman" w:hAnsi="Times New Roman" w:eastAsia="SimSun" w:cs="Times New Roman"/>
                <w:szCs w:val="21"/>
              </w:rPr>
            </w:pPr>
            <w:r>
              <w:rPr>
                <w:rFonts w:hint="eastAsia" w:ascii="SimSun" w:hAnsi="SimSun" w:eastAsia="SimSun" w:cs="SimSun"/>
                <w:szCs w:val="21"/>
              </w:rPr>
              <w:t>定电位电解法</w:t>
            </w:r>
          </w:p>
        </w:tc>
        <w:tc>
          <w:tcPr>
            <w:tcW w:w="2703" w:type="dxa"/>
            <w:vAlign w:val="center"/>
          </w:tcPr>
          <w:p>
            <w:pPr>
              <w:widowControl/>
              <w:ind w:left="-126" w:leftChars="-60" w:right="-99" w:rightChars="-47"/>
              <w:jc w:val="center"/>
              <w:rPr>
                <w:rFonts w:ascii="Times New Roman" w:hAnsi="Times New Roman" w:eastAsia="SimSun" w:cs="Times New Roman"/>
                <w:szCs w:val="21"/>
              </w:rPr>
            </w:pPr>
            <w:r>
              <w:rPr>
                <w:rFonts w:ascii="Times New Roman" w:hAnsi="Times New Roman" w:eastAsia="SimSun" w:cs="Times New Roman"/>
                <w:szCs w:val="21"/>
              </w:rPr>
              <w:t>HJ 693-2014</w:t>
            </w:r>
          </w:p>
        </w:tc>
        <w:tc>
          <w:tcPr>
            <w:tcW w:w="1659" w:type="dxa"/>
            <w:vAlign w:val="center"/>
          </w:tcPr>
          <w:p>
            <w:pPr>
              <w:widowControl/>
              <w:ind w:left="-126" w:leftChars="-60" w:right="-99" w:rightChars="-47"/>
              <w:jc w:val="center"/>
              <w:rPr>
                <w:rFonts w:ascii="Times New Roman" w:hAnsi="Times New Roman" w:eastAsia="SimSun" w:cs="Times New Roman"/>
                <w:szCs w:val="21"/>
              </w:rPr>
            </w:pPr>
            <w:r>
              <w:rPr>
                <w:rFonts w:ascii="Times New Roman" w:hAnsi="Times New Roman" w:eastAsia="SimSun" w:cs="Times New Roman"/>
                <w:szCs w:val="21"/>
              </w:rPr>
              <w:t>3 mg/m</w:t>
            </w:r>
            <w:r>
              <w:rPr>
                <w:rFonts w:ascii="Times New Roman" w:hAnsi="Times New Roman" w:eastAsia="SimSun" w:cs="Times New Roman"/>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8"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4</w:t>
            </w:r>
          </w:p>
        </w:tc>
        <w:tc>
          <w:tcPr>
            <w:tcW w:w="1565" w:type="dxa"/>
            <w:vAlign w:val="center"/>
          </w:tcPr>
          <w:p>
            <w:pPr>
              <w:widowControl/>
              <w:spacing w:line="240" w:lineRule="exact"/>
              <w:jc w:val="center"/>
              <w:rPr>
                <w:rFonts w:ascii="Times New Roman" w:hAnsi="Times New Roman" w:eastAsia="SimSun" w:cs="Times New Roman"/>
                <w:szCs w:val="21"/>
              </w:rPr>
            </w:pPr>
            <w:r>
              <w:rPr>
                <w:rFonts w:hint="eastAsia" w:ascii="SimSun" w:hAnsi="SimSun" w:eastAsia="Times New Roman" w:cs="SimSun"/>
                <w:szCs w:val="21"/>
              </w:rPr>
              <w:t>氟化</w:t>
            </w:r>
            <w:r>
              <w:rPr>
                <w:rFonts w:hint="eastAsia" w:ascii="SimSun" w:hAnsi="SimSun" w:eastAsia="SimSun" w:cs="SimSun"/>
                <w:szCs w:val="21"/>
              </w:rPr>
              <w:t>物</w:t>
            </w:r>
          </w:p>
        </w:tc>
        <w:tc>
          <w:tcPr>
            <w:tcW w:w="2845" w:type="dxa"/>
            <w:vAlign w:val="center"/>
          </w:tcPr>
          <w:p>
            <w:pPr>
              <w:widowControl/>
              <w:ind w:left="-126" w:leftChars="-60" w:right="-99" w:rightChars="-47"/>
              <w:jc w:val="center"/>
              <w:rPr>
                <w:rFonts w:ascii="Times New Roman" w:hAnsi="Times New Roman" w:eastAsia="SimSun" w:cs="Times New Roman"/>
                <w:szCs w:val="21"/>
              </w:rPr>
            </w:pPr>
            <w:r>
              <w:rPr>
                <w:rFonts w:hint="eastAsia" w:ascii="SimSun" w:hAnsi="SimSun" w:eastAsia="Times New Roman" w:cs="SimSun"/>
                <w:szCs w:val="21"/>
              </w:rPr>
              <w:t>离子色谱法</w:t>
            </w:r>
          </w:p>
        </w:tc>
        <w:tc>
          <w:tcPr>
            <w:tcW w:w="2703" w:type="dxa"/>
            <w:vAlign w:val="center"/>
          </w:tcPr>
          <w:p>
            <w:pPr>
              <w:widowControl/>
              <w:ind w:left="-126" w:leftChars="-60" w:right="-99" w:rightChars="-47"/>
              <w:jc w:val="center"/>
              <w:rPr>
                <w:rFonts w:ascii="Times New Roman" w:hAnsi="Times New Roman" w:eastAsia="SimSun" w:cs="Times New Roman"/>
                <w:szCs w:val="21"/>
              </w:rPr>
            </w:pPr>
            <w:r>
              <w:rPr>
                <w:rFonts w:ascii="Times New Roman" w:hAnsi="Times New Roman" w:eastAsia="Times New Roman" w:cs="Times New Roman"/>
                <w:szCs w:val="21"/>
              </w:rPr>
              <w:t>HJ 688-2013</w:t>
            </w:r>
          </w:p>
        </w:tc>
        <w:tc>
          <w:tcPr>
            <w:tcW w:w="1659" w:type="dxa"/>
            <w:vAlign w:val="center"/>
          </w:tcPr>
          <w:p>
            <w:pPr>
              <w:widowControl/>
              <w:ind w:right="-99" w:rightChars="-47"/>
              <w:jc w:val="center"/>
              <w:rPr>
                <w:rFonts w:ascii="Times New Roman" w:hAnsi="Times New Roman" w:eastAsia="SimSun" w:cs="Times New Roman"/>
                <w:szCs w:val="21"/>
              </w:rPr>
            </w:pPr>
            <w:r>
              <w:rPr>
                <w:rFonts w:ascii="Times New Roman" w:hAnsi="Times New Roman" w:eastAsia="SimSun" w:cs="Times New Roman"/>
                <w:szCs w:val="21"/>
              </w:rPr>
              <w:t>0.0</w:t>
            </w:r>
            <w:r>
              <w:rPr>
                <w:rFonts w:hint="eastAsia" w:ascii="Times New Roman" w:hAnsi="Times New Roman" w:eastAsia="SimSun" w:cs="Times New Roman"/>
                <w:szCs w:val="21"/>
              </w:rPr>
              <w:t>3</w:t>
            </w:r>
            <w:r>
              <w:rPr>
                <w:rFonts w:ascii="Times New Roman" w:hAnsi="Times New Roman" w:eastAsia="SimSun" w:cs="Times New Roman"/>
                <w:szCs w:val="21"/>
              </w:rPr>
              <w:t xml:space="preserve"> mg/m</w:t>
            </w:r>
            <w:r>
              <w:rPr>
                <w:rFonts w:ascii="Times New Roman" w:hAnsi="Times New Roman" w:eastAsia="SimSun" w:cs="Times New Roman"/>
                <w:szCs w:val="21"/>
                <w:vertAlign w:val="superscript"/>
              </w:rPr>
              <w:t>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8"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5</w:t>
            </w:r>
          </w:p>
        </w:tc>
        <w:tc>
          <w:tcPr>
            <w:tcW w:w="1565" w:type="dxa"/>
            <w:vAlign w:val="center"/>
          </w:tcPr>
          <w:p>
            <w:pPr>
              <w:jc w:val="center"/>
              <w:rPr>
                <w:rFonts w:ascii="SimSun" w:hAnsi="SimSun" w:eastAsia="SimSun" w:cs="SimSun"/>
                <w:szCs w:val="21"/>
              </w:rPr>
            </w:pPr>
            <w:r>
              <w:rPr>
                <w:rFonts w:hint="eastAsia" w:ascii="SimSun" w:hAnsi="SimSun" w:eastAsia="SimSun" w:cs="SimSun"/>
                <w:szCs w:val="21"/>
              </w:rPr>
              <w:t>氨</w:t>
            </w:r>
          </w:p>
        </w:tc>
        <w:tc>
          <w:tcPr>
            <w:tcW w:w="2845" w:type="dxa"/>
            <w:vAlign w:val="center"/>
          </w:tcPr>
          <w:p>
            <w:pPr>
              <w:widowControl/>
              <w:ind w:left="-126" w:leftChars="-60" w:right="-99" w:rightChars="-47"/>
              <w:jc w:val="center"/>
              <w:rPr>
                <w:rFonts w:ascii="Times New Roman" w:hAnsi="Times New Roman" w:eastAsia="SimSun" w:cs="Times New Roman"/>
                <w:szCs w:val="21"/>
              </w:rPr>
            </w:pPr>
            <w:r>
              <w:rPr>
                <w:rFonts w:hint="eastAsia" w:ascii="SimSun" w:hAnsi="SimSun" w:eastAsia="Times New Roman" w:cs="SimSun"/>
                <w:szCs w:val="21"/>
              </w:rPr>
              <w:t>纳氏试剂分光光度法</w:t>
            </w:r>
          </w:p>
        </w:tc>
        <w:tc>
          <w:tcPr>
            <w:tcW w:w="2703" w:type="dxa"/>
            <w:vAlign w:val="center"/>
          </w:tcPr>
          <w:p>
            <w:pPr>
              <w:widowControl/>
              <w:ind w:left="-126" w:leftChars="-60" w:right="-99" w:rightChars="-47"/>
              <w:jc w:val="center"/>
              <w:rPr>
                <w:rFonts w:ascii="Times New Roman" w:hAnsi="Times New Roman" w:eastAsia="SimSun" w:cs="Times New Roman"/>
                <w:szCs w:val="21"/>
              </w:rPr>
            </w:pPr>
            <w:r>
              <w:rPr>
                <w:rFonts w:ascii="Times New Roman" w:hAnsi="Times New Roman" w:eastAsia="Times New Roman" w:cs="Times New Roman"/>
                <w:szCs w:val="21"/>
              </w:rPr>
              <w:t>HJ 533-2009</w:t>
            </w:r>
          </w:p>
        </w:tc>
        <w:tc>
          <w:tcPr>
            <w:tcW w:w="1659" w:type="dxa"/>
            <w:vAlign w:val="center"/>
          </w:tcPr>
          <w:p>
            <w:pPr>
              <w:widowControl/>
              <w:ind w:right="-99" w:rightChars="-47"/>
              <w:jc w:val="center"/>
              <w:rPr>
                <w:rFonts w:ascii="Times New Roman" w:hAnsi="Times New Roman" w:eastAsia="Times New Roman" w:cs="Times New Roman"/>
                <w:szCs w:val="21"/>
              </w:rPr>
            </w:pPr>
            <w:r>
              <w:rPr>
                <w:rFonts w:ascii="Times New Roman" w:hAnsi="Times New Roman" w:eastAsia="SimSun" w:cs="Times New Roman"/>
                <w:szCs w:val="21"/>
              </w:rPr>
              <w:t xml:space="preserve">0.018 </w:t>
            </w:r>
            <w:bookmarkStart w:id="42" w:name="OLE_LINK2"/>
            <w:r>
              <w:rPr>
                <w:rFonts w:ascii="Times New Roman" w:hAnsi="Times New Roman" w:eastAsia="SimSun" w:cs="Times New Roman"/>
                <w:szCs w:val="21"/>
              </w:rPr>
              <w:t>mg/m</w:t>
            </w:r>
            <w:r>
              <w:rPr>
                <w:rFonts w:ascii="Times New Roman" w:hAnsi="Times New Roman" w:eastAsia="SimSun" w:cs="Times New Roman"/>
                <w:szCs w:val="21"/>
                <w:vertAlign w:val="superscript"/>
              </w:rPr>
              <w:t>3</w:t>
            </w:r>
            <w:bookmarkEnd w:id="42"/>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78" w:type="dxa"/>
            <w:vAlign w:val="center"/>
          </w:tcPr>
          <w:p>
            <w:pPr>
              <w:widowControl/>
              <w:jc w:val="center"/>
              <w:rPr>
                <w:rFonts w:ascii="Times New Roman" w:hAnsi="Times New Roman" w:eastAsia="SimSun" w:cs="Times New Roman"/>
                <w:szCs w:val="21"/>
              </w:rPr>
            </w:pPr>
            <w:r>
              <w:rPr>
                <w:rFonts w:hint="eastAsia" w:ascii="Times New Roman" w:hAnsi="Times New Roman" w:eastAsia="SimSun" w:cs="Times New Roman"/>
                <w:szCs w:val="21"/>
              </w:rPr>
              <w:t>6</w:t>
            </w:r>
          </w:p>
        </w:tc>
        <w:tc>
          <w:tcPr>
            <w:tcW w:w="1565" w:type="dxa"/>
            <w:vAlign w:val="center"/>
          </w:tcPr>
          <w:p>
            <w:pPr>
              <w:jc w:val="center"/>
              <w:rPr>
                <w:rFonts w:ascii="SimSun" w:hAnsi="SimSun" w:eastAsia="SimSun" w:cs="SimSun"/>
                <w:szCs w:val="21"/>
              </w:rPr>
            </w:pPr>
            <w:r>
              <w:rPr>
                <w:rFonts w:hint="eastAsia" w:ascii="SimSun" w:hAnsi="SimSun" w:eastAsia="SimSun" w:cs="SimSun"/>
                <w:szCs w:val="21"/>
              </w:rPr>
              <w:t>厂界环境噪声</w:t>
            </w:r>
          </w:p>
        </w:tc>
        <w:tc>
          <w:tcPr>
            <w:tcW w:w="2845" w:type="dxa"/>
            <w:vAlign w:val="center"/>
          </w:tcPr>
          <w:p>
            <w:pPr>
              <w:jc w:val="center"/>
              <w:rPr>
                <w:rFonts w:ascii="Times New Roman" w:hAnsi="Times New Roman" w:eastAsia="SimSun" w:cs="Times New Roman"/>
                <w:color w:val="FF0000"/>
                <w:szCs w:val="21"/>
              </w:rPr>
            </w:pPr>
            <w:r>
              <w:rPr>
                <w:rFonts w:hint="eastAsia" w:ascii="Times New Roman" w:hAnsi="Times New Roman" w:eastAsia="SimSun" w:cs="Times New Roman"/>
                <w:szCs w:val="21"/>
              </w:rPr>
              <w:t>声级计法</w:t>
            </w:r>
          </w:p>
        </w:tc>
        <w:tc>
          <w:tcPr>
            <w:tcW w:w="2703" w:type="dxa"/>
            <w:vAlign w:val="center"/>
          </w:tcPr>
          <w:p>
            <w:pPr>
              <w:jc w:val="center"/>
              <w:rPr>
                <w:rFonts w:ascii="Times New Roman" w:hAnsi="Times New Roman" w:eastAsia="SimSun" w:cs="Times New Roman"/>
                <w:szCs w:val="21"/>
              </w:rPr>
            </w:pPr>
            <w:r>
              <w:rPr>
                <w:rFonts w:ascii="Times New Roman" w:hAnsi="Times New Roman" w:eastAsia="SimSun" w:cs="Times New Roman"/>
                <w:kern w:val="0"/>
                <w:szCs w:val="21"/>
              </w:rPr>
              <w:t>GB 12348-2008</w:t>
            </w:r>
          </w:p>
        </w:tc>
        <w:tc>
          <w:tcPr>
            <w:tcW w:w="1659" w:type="dxa"/>
            <w:vAlign w:val="center"/>
          </w:tcPr>
          <w:p>
            <w:pPr>
              <w:jc w:val="center"/>
              <w:rPr>
                <w:rFonts w:ascii="Times New Roman" w:hAnsi="Times New Roman" w:eastAsia="SimSun" w:cs="Times New Roman"/>
                <w:szCs w:val="21"/>
              </w:rPr>
            </w:pPr>
            <w:r>
              <w:rPr>
                <w:rFonts w:ascii="Times New Roman" w:hAnsi="Times New Roman" w:eastAsia="SimSun" w:cs="Times New Roman"/>
                <w:szCs w:val="21"/>
              </w:rPr>
              <w:t>0.1 dB</w:t>
            </w:r>
          </w:p>
        </w:tc>
      </w:tr>
    </w:tbl>
    <w:p>
      <w:pPr>
        <w:pStyle w:val="33"/>
        <w:ind w:firstLine="241"/>
      </w:pPr>
    </w:p>
    <w:p>
      <w:pPr>
        <w:pStyle w:val="33"/>
        <w:ind w:firstLine="241"/>
      </w:pPr>
      <w:bookmarkStart w:id="43" w:name="_Toc511115623"/>
      <w:r>
        <w:rPr>
          <w:rFonts w:hint="eastAsia"/>
        </w:rPr>
        <w:t>8.2 质量控制与质量保证</w:t>
      </w:r>
      <w:bookmarkEnd w:id="43"/>
    </w:p>
    <w:p>
      <w:pPr>
        <w:spacing w:line="360" w:lineRule="auto"/>
        <w:ind w:firstLine="360" w:firstLineChars="150"/>
        <w:rPr>
          <w:rFonts w:ascii="Times New Roman" w:hAnsi="Times New Roman" w:cs="Times New Roman"/>
          <w:sz w:val="24"/>
        </w:rPr>
      </w:pPr>
      <w:r>
        <w:rPr>
          <w:rFonts w:ascii="Times New Roman" w:hAnsi="Times New Roman" w:cs="Times New Roman"/>
          <w:sz w:val="24"/>
        </w:rPr>
        <w:t>（1） 根据项目提供的环境影响报告表及相关文件，制定现场监测方案，组织监测人员到现场勘察，进行现场确认。</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（2） 根据现场勘察的情况，按照</w:t>
      </w:r>
      <w:bookmarkStart w:id="44" w:name="OLE_LINK4"/>
      <w:r>
        <w:rPr>
          <w:rFonts w:ascii="Times New Roman" w:hAnsi="Times New Roman" w:cs="Times New Roman"/>
          <w:sz w:val="24"/>
        </w:rPr>
        <w:t>《大气污染物无组织排放监测技术导则》（HJ/T 55-2000）、</w:t>
      </w:r>
      <w:bookmarkEnd w:id="44"/>
      <w:r>
        <w:rPr>
          <w:rFonts w:ascii="Times New Roman" w:hAnsi="Times New Roman" w:cs="Times New Roman"/>
          <w:sz w:val="24"/>
        </w:rPr>
        <w:t>《大气污染物综合排放标准》（GB 16297-1996）、《工业企业厂界环境噪声排放标准》（GB 12348-2008）等编制现场监测方案和现场监测实施方案。</w:t>
      </w:r>
    </w:p>
    <w:p>
      <w:pPr>
        <w:spacing w:line="360" w:lineRule="auto"/>
        <w:ind w:firstLine="360" w:firstLineChars="150"/>
        <w:rPr>
          <w:rFonts w:ascii="Times New Roman" w:hAnsi="Times New Roman" w:cs="Times New Roman"/>
          <w:sz w:val="24"/>
        </w:rPr>
      </w:pPr>
      <w:r>
        <w:rPr>
          <w:rFonts w:hint="eastAsia" w:ascii="Times New Roman" w:hAnsi="Times New Roman" w:cs="Times New Roman"/>
          <w:sz w:val="24"/>
        </w:rPr>
        <w:t xml:space="preserve">（3） </w:t>
      </w:r>
      <w:r>
        <w:rPr>
          <w:rFonts w:ascii="Times New Roman" w:hAnsi="Times New Roman" w:cs="Times New Roman"/>
          <w:sz w:val="24"/>
        </w:rPr>
        <w:t>使用的标准方法均为现行有效的方法，且方法最低检出限能满足各项监测因子的最高质量标准。</w:t>
      </w:r>
    </w:p>
    <w:p>
      <w:pPr>
        <w:spacing w:line="360" w:lineRule="auto"/>
        <w:ind w:firstLine="360" w:firstLineChars="150"/>
        <w:rPr>
          <w:rFonts w:ascii="Times New Roman" w:hAnsi="Times New Roman" w:cs="Times New Roman"/>
          <w:sz w:val="24"/>
        </w:rPr>
      </w:pPr>
      <w:r>
        <w:rPr>
          <w:rFonts w:hint="eastAsia" w:ascii="Times New Roman" w:hAnsi="Times New Roman" w:cs="Times New Roman"/>
          <w:sz w:val="24"/>
        </w:rPr>
        <w:t xml:space="preserve">（4） </w:t>
      </w:r>
      <w:r>
        <w:rPr>
          <w:rFonts w:ascii="Times New Roman" w:hAnsi="Times New Roman" w:cs="Times New Roman"/>
          <w:sz w:val="24"/>
        </w:rPr>
        <w:t>所有的监测人员均能持证上岗，对监测过程中涉及的重要技术环节进行了严格的培训。</w:t>
      </w:r>
    </w:p>
    <w:p>
      <w:pPr>
        <w:spacing w:line="360" w:lineRule="auto"/>
        <w:ind w:firstLine="360" w:firstLineChars="150"/>
        <w:rPr>
          <w:rFonts w:ascii="Times New Roman" w:hAnsi="Times New Roman" w:cs="Times New Roman"/>
          <w:sz w:val="24"/>
        </w:rPr>
      </w:pPr>
      <w:r>
        <w:rPr>
          <w:rFonts w:hint="eastAsia" w:ascii="Times New Roman" w:hAnsi="Times New Roman" w:cs="Times New Roman"/>
          <w:sz w:val="24"/>
        </w:rPr>
        <w:t>（5）</w:t>
      </w:r>
      <w:r>
        <w:rPr>
          <w:rFonts w:ascii="Times New Roman" w:hAnsi="Times New Roman" w:cs="Times New Roman"/>
          <w:sz w:val="24"/>
        </w:rPr>
        <w:t xml:space="preserve"> 实验室分析仪器均经过省级计量部门鉴定，保证了监测数据的准确性和代表性。</w:t>
      </w:r>
    </w:p>
    <w:p>
      <w:pPr>
        <w:spacing w:line="360" w:lineRule="auto"/>
        <w:ind w:firstLine="360" w:firstLineChars="150"/>
        <w:rPr>
          <w:rFonts w:ascii="Times New Roman" w:hAnsi="Times New Roman" w:cs="Times New Roman"/>
          <w:sz w:val="24"/>
        </w:rPr>
      </w:pPr>
      <w:r>
        <w:rPr>
          <w:rFonts w:hint="eastAsia" w:ascii="Times New Roman" w:hAnsi="Times New Roman" w:cs="Times New Roman"/>
          <w:sz w:val="24"/>
        </w:rPr>
        <w:t>（6）</w:t>
      </w:r>
      <w:r>
        <w:rPr>
          <w:rFonts w:ascii="Times New Roman" w:hAnsi="Times New Roman" w:cs="Times New Roman"/>
          <w:sz w:val="24"/>
        </w:rPr>
        <w:t xml:space="preserve"> 数据进行三级审核（室主任审核、质量负责人复审、授权签字人签发）。</w:t>
      </w:r>
    </w:p>
    <w:p>
      <w:pPr>
        <w:spacing w:line="360" w:lineRule="auto"/>
        <w:ind w:firstLine="360" w:firstLineChars="150"/>
        <w:rPr>
          <w:rFonts w:ascii="Times New Roman" w:hAnsi="Times New Roman" w:cs="Times New Roman"/>
          <w:sz w:val="24"/>
        </w:rPr>
      </w:pPr>
      <w:r>
        <w:rPr>
          <w:rFonts w:hint="eastAsia" w:ascii="Times New Roman" w:hAnsi="Times New Roman" w:cs="Times New Roman"/>
          <w:sz w:val="24"/>
        </w:rPr>
        <w:t>（7）</w:t>
      </w:r>
      <w:r>
        <w:rPr>
          <w:rFonts w:ascii="Times New Roman" w:hAnsi="Times New Roman" w:cs="Times New Roman"/>
          <w:sz w:val="24"/>
        </w:rPr>
        <w:t>样品的采集、运输均相关的技术规范要求进行。</w:t>
      </w:r>
    </w:p>
    <w:p>
      <w:pPr>
        <w:spacing w:line="360" w:lineRule="auto"/>
        <w:ind w:firstLine="360" w:firstLineChars="150"/>
        <w:rPr>
          <w:rFonts w:ascii="Times New Roman" w:hAnsi="Times New Roman" w:cs="Times New Roman"/>
          <w:bCs/>
          <w:sz w:val="24"/>
        </w:rPr>
      </w:pPr>
      <w:r>
        <w:rPr>
          <w:rFonts w:hint="eastAsia" w:ascii="Times New Roman" w:hAnsi="Times New Roman" w:cs="Times New Roman"/>
          <w:sz w:val="24"/>
        </w:rPr>
        <w:t>（7）</w:t>
      </w:r>
      <w:r>
        <w:rPr>
          <w:rFonts w:ascii="Times New Roman" w:hAnsi="Times New Roman" w:cs="Times New Roman"/>
          <w:bCs/>
          <w:sz w:val="24"/>
        </w:rPr>
        <w:t>样品分析质量控制：</w:t>
      </w:r>
    </w:p>
    <w:p>
      <w:pPr>
        <w:spacing w:line="360" w:lineRule="auto"/>
        <w:ind w:firstLine="600" w:firstLineChars="250"/>
        <w:rPr>
          <w:rFonts w:ascii="Times New Roman" w:hAnsi="Times New Roman" w:cs="Times New Roman"/>
          <w:bCs/>
          <w:sz w:val="24"/>
        </w:rPr>
      </w:pPr>
      <w:r>
        <w:rPr>
          <w:rFonts w:hint="eastAsia" w:ascii="Times New Roman" w:hAnsi="Times New Roman" w:cs="Times New Roman"/>
          <w:bCs/>
          <w:sz w:val="24"/>
        </w:rPr>
        <w:t xml:space="preserve">① </w:t>
      </w:r>
      <w:r>
        <w:rPr>
          <w:rFonts w:ascii="Times New Roman" w:hAnsi="Times New Roman" w:cs="Times New Roman"/>
          <w:bCs/>
          <w:sz w:val="24"/>
        </w:rPr>
        <w:t>用空白值、标准曲线的相关、截距、斜率评价实验过程的一致性；</w:t>
      </w:r>
    </w:p>
    <w:p>
      <w:pPr>
        <w:spacing w:line="360" w:lineRule="auto"/>
        <w:ind w:firstLine="600" w:firstLineChars="250"/>
        <w:rPr>
          <w:rFonts w:ascii="Times New Roman" w:hAnsi="Times New Roman" w:cs="Times New Roman"/>
          <w:sz w:val="24"/>
        </w:rPr>
      </w:pPr>
      <w:r>
        <w:rPr>
          <w:rFonts w:hint="eastAsia" w:ascii="Times New Roman" w:hAnsi="Times New Roman" w:cs="Times New Roman"/>
          <w:bCs/>
          <w:sz w:val="24"/>
        </w:rPr>
        <w:t xml:space="preserve">② </w:t>
      </w:r>
      <w:r>
        <w:rPr>
          <w:rFonts w:ascii="Times New Roman" w:hAnsi="Times New Roman" w:cs="Times New Roman"/>
          <w:bCs/>
          <w:sz w:val="24"/>
        </w:rPr>
        <w:t>用现场空白、</w:t>
      </w:r>
      <w:r>
        <w:rPr>
          <w:rFonts w:ascii="Times New Roman" w:hAnsi="Times New Roman" w:cs="Times New Roman"/>
          <w:sz w:val="24"/>
        </w:rPr>
        <w:t>有证标准物质</w:t>
      </w:r>
      <w:r>
        <w:rPr>
          <w:rFonts w:ascii="Times New Roman" w:hAnsi="Times New Roman" w:cs="Times New Roman"/>
          <w:bCs/>
          <w:sz w:val="24"/>
        </w:rPr>
        <w:t>保证数据的准确度和精确度。</w:t>
      </w:r>
      <w:r>
        <w:rPr>
          <w:rFonts w:ascii="Times New Roman" w:hAnsi="Times New Roman" w:cs="Times New Roman"/>
          <w:sz w:val="24"/>
        </w:rPr>
        <w:br w:type="page"/>
      </w:r>
    </w:p>
    <w:p>
      <w:pPr>
        <w:pStyle w:val="2"/>
        <w:spacing w:before="0" w:after="0" w:line="360" w:lineRule="auto"/>
        <w:jc w:val="left"/>
        <w:rPr>
          <w:rFonts w:ascii="Times New Roman" w:hAnsi="Times New Roman" w:cs="Times New Roman" w:eastAsiaTheme="minorEastAsia"/>
          <w:sz w:val="28"/>
        </w:rPr>
      </w:pPr>
      <w:bookmarkStart w:id="45" w:name="_Toc511115624"/>
      <w:r>
        <w:rPr>
          <w:rFonts w:hint="eastAsia" w:ascii="Times New Roman" w:hAnsi="Times New Roman" w:cs="Times New Roman" w:eastAsiaTheme="minorEastAsia"/>
          <w:sz w:val="28"/>
        </w:rPr>
        <w:t>9 验收监测结果</w:t>
      </w:r>
      <w:bookmarkEnd w:id="45"/>
    </w:p>
    <w:p>
      <w:pPr>
        <w:pStyle w:val="33"/>
        <w:ind w:firstLine="241"/>
      </w:pPr>
      <w:bookmarkStart w:id="46" w:name="_Toc511115625"/>
      <w:r>
        <w:rPr>
          <w:rFonts w:hint="eastAsia"/>
        </w:rPr>
        <w:t>9.1 生产工况</w:t>
      </w:r>
      <w:bookmarkEnd w:id="46"/>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项目验收监测期间，项目厂区硫基NPK生产车间正常生产，生产设备和环保设施均正常运行，根据企业方提供的生产日报表，项目生产负荷如表9-1所示。</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表9-1    项目验收监测期间生产负荷统计表</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3057"/>
        <w:gridCol w:w="1042"/>
        <w:gridCol w:w="1104"/>
        <w:gridCol w:w="1104"/>
        <w:gridCol w:w="105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vAlign w:val="center"/>
          </w:tcPr>
          <w:p>
            <w:pPr>
              <w:widowControl/>
              <w:jc w:val="center"/>
              <w:rPr>
                <w:rFonts w:ascii="Times New Roman" w:hAnsi="Times New Roman" w:cs="Times New Roman"/>
                <w:b/>
                <w:szCs w:val="21"/>
              </w:rPr>
            </w:pPr>
            <w:r>
              <w:rPr>
                <w:rFonts w:ascii="Times New Roman" w:hAnsi="Times New Roman" w:cs="Times New Roman"/>
                <w:b/>
                <w:szCs w:val="21"/>
              </w:rPr>
              <w:t>生产日期</w:t>
            </w:r>
          </w:p>
        </w:tc>
        <w:tc>
          <w:tcPr>
            <w:tcW w:w="3057" w:type="dxa"/>
            <w:vAlign w:val="center"/>
          </w:tcPr>
          <w:p>
            <w:pPr>
              <w:widowControl/>
              <w:jc w:val="center"/>
              <w:rPr>
                <w:rFonts w:ascii="Times New Roman" w:hAnsi="Times New Roman" w:cs="Times New Roman"/>
                <w:b/>
                <w:szCs w:val="21"/>
              </w:rPr>
            </w:pPr>
            <w:r>
              <w:rPr>
                <w:rFonts w:ascii="Times New Roman" w:hAnsi="Times New Roman" w:cs="Times New Roman"/>
                <w:b/>
                <w:szCs w:val="21"/>
              </w:rPr>
              <w:t>生产线</w:t>
            </w:r>
          </w:p>
        </w:tc>
        <w:tc>
          <w:tcPr>
            <w:tcW w:w="1042" w:type="dxa"/>
            <w:vAlign w:val="center"/>
          </w:tcPr>
          <w:p>
            <w:pPr>
              <w:jc w:val="center"/>
              <w:rPr>
                <w:rFonts w:ascii="Times New Roman" w:hAnsi="Times New Roman" w:cs="Times New Roman"/>
                <w:b/>
                <w:szCs w:val="21"/>
              </w:rPr>
            </w:pPr>
            <w:r>
              <w:rPr>
                <w:rFonts w:ascii="Times New Roman" w:hAnsi="Times New Roman" w:cs="Times New Roman"/>
                <w:b/>
                <w:szCs w:val="21"/>
              </w:rPr>
              <w:t>产品</w:t>
            </w:r>
          </w:p>
          <w:p>
            <w:pPr>
              <w:jc w:val="center"/>
              <w:rPr>
                <w:rFonts w:ascii="Times New Roman" w:hAnsi="Times New Roman" w:cs="Times New Roman"/>
                <w:b/>
                <w:szCs w:val="21"/>
              </w:rPr>
            </w:pPr>
            <w:r>
              <w:rPr>
                <w:rFonts w:ascii="Times New Roman" w:hAnsi="Times New Roman" w:cs="Times New Roman"/>
                <w:b/>
                <w:szCs w:val="21"/>
              </w:rPr>
              <w:t>名称</w:t>
            </w:r>
          </w:p>
        </w:tc>
        <w:tc>
          <w:tcPr>
            <w:tcW w:w="1104" w:type="dxa"/>
            <w:vAlign w:val="center"/>
          </w:tcPr>
          <w:p>
            <w:pPr>
              <w:widowControl/>
              <w:jc w:val="center"/>
              <w:rPr>
                <w:rFonts w:ascii="Times New Roman" w:hAnsi="Times New Roman" w:cs="Times New Roman"/>
                <w:b/>
                <w:szCs w:val="21"/>
              </w:rPr>
            </w:pPr>
            <w:r>
              <w:rPr>
                <w:rFonts w:hint="eastAsia" w:ascii="Times New Roman" w:hAnsi="Times New Roman" w:cs="Times New Roman"/>
                <w:b/>
                <w:szCs w:val="21"/>
              </w:rPr>
              <w:t>设计</w:t>
            </w:r>
            <w:r>
              <w:rPr>
                <w:rFonts w:ascii="Times New Roman" w:hAnsi="Times New Roman" w:cs="Times New Roman"/>
                <w:b/>
                <w:szCs w:val="21"/>
              </w:rPr>
              <w:t>产能</w:t>
            </w:r>
          </w:p>
          <w:p>
            <w:pPr>
              <w:widowControl/>
              <w:jc w:val="center"/>
              <w:rPr>
                <w:rFonts w:ascii="Times New Roman" w:hAnsi="Times New Roman" w:cs="Times New Roman"/>
                <w:b/>
                <w:szCs w:val="21"/>
              </w:rPr>
            </w:pPr>
            <w:r>
              <w:rPr>
                <w:rFonts w:ascii="Times New Roman" w:hAnsi="Times New Roman" w:cs="Times New Roman"/>
                <w:b/>
                <w:szCs w:val="21"/>
              </w:rPr>
              <w:t>（</w:t>
            </w:r>
            <w:r>
              <w:rPr>
                <w:rFonts w:hint="eastAsia" w:ascii="Times New Roman" w:hAnsi="Times New Roman" w:cs="Times New Roman"/>
                <w:b/>
                <w:szCs w:val="21"/>
              </w:rPr>
              <w:t>吨</w:t>
            </w:r>
            <w:r>
              <w:rPr>
                <w:rFonts w:ascii="Times New Roman" w:hAnsi="Times New Roman" w:cs="Times New Roman"/>
                <w:b/>
                <w:szCs w:val="21"/>
              </w:rPr>
              <w:t>/天）</w:t>
            </w:r>
          </w:p>
        </w:tc>
        <w:tc>
          <w:tcPr>
            <w:tcW w:w="1104" w:type="dxa"/>
            <w:vAlign w:val="center"/>
          </w:tcPr>
          <w:p>
            <w:pPr>
              <w:widowControl/>
              <w:jc w:val="center"/>
              <w:rPr>
                <w:rFonts w:ascii="Times New Roman" w:hAnsi="Times New Roman" w:cs="Times New Roman"/>
                <w:b/>
                <w:szCs w:val="21"/>
              </w:rPr>
            </w:pPr>
            <w:r>
              <w:rPr>
                <w:rFonts w:ascii="Times New Roman" w:hAnsi="Times New Roman" w:cs="Times New Roman"/>
                <w:b/>
                <w:szCs w:val="21"/>
              </w:rPr>
              <w:t>实际产量</w:t>
            </w:r>
          </w:p>
          <w:p>
            <w:pPr>
              <w:widowControl/>
              <w:jc w:val="center"/>
              <w:rPr>
                <w:rFonts w:ascii="Times New Roman" w:hAnsi="Times New Roman" w:cs="Times New Roman"/>
                <w:b/>
                <w:szCs w:val="21"/>
              </w:rPr>
            </w:pPr>
            <w:r>
              <w:rPr>
                <w:rFonts w:ascii="Times New Roman" w:hAnsi="Times New Roman" w:cs="Times New Roman"/>
                <w:b/>
                <w:szCs w:val="21"/>
              </w:rPr>
              <w:t>（吨/天）</w:t>
            </w:r>
          </w:p>
        </w:tc>
        <w:tc>
          <w:tcPr>
            <w:tcW w:w="1053" w:type="dxa"/>
            <w:vAlign w:val="center"/>
          </w:tcPr>
          <w:p>
            <w:pPr>
              <w:widowControl/>
              <w:jc w:val="center"/>
              <w:rPr>
                <w:rFonts w:ascii="Times New Roman" w:hAnsi="Times New Roman" w:cs="Times New Roman"/>
                <w:b/>
                <w:szCs w:val="21"/>
              </w:rPr>
            </w:pPr>
            <w:r>
              <w:rPr>
                <w:rFonts w:ascii="Times New Roman" w:hAnsi="Times New Roman" w:cs="Times New Roman"/>
                <w:b/>
                <w:szCs w:val="21"/>
              </w:rPr>
              <w:t>生产</w:t>
            </w:r>
          </w:p>
          <w:p>
            <w:pPr>
              <w:widowControl/>
              <w:jc w:val="center"/>
              <w:rPr>
                <w:rFonts w:ascii="Times New Roman" w:hAnsi="Times New Roman" w:cs="Times New Roman"/>
                <w:b/>
                <w:szCs w:val="21"/>
              </w:rPr>
            </w:pPr>
            <w:r>
              <w:rPr>
                <w:rFonts w:ascii="Times New Roman" w:hAnsi="Times New Roman" w:cs="Times New Roman"/>
                <w:b/>
                <w:szCs w:val="21"/>
              </w:rPr>
              <w:t>负荷</w:t>
            </w:r>
          </w:p>
          <w:p>
            <w:pPr>
              <w:widowControl/>
              <w:jc w:val="center"/>
              <w:rPr>
                <w:rFonts w:ascii="Times New Roman" w:hAnsi="Times New Roman" w:cs="Times New Roman"/>
                <w:b/>
                <w:szCs w:val="21"/>
              </w:rPr>
            </w:pPr>
            <w:r>
              <w:rPr>
                <w:rFonts w:ascii="Times New Roman" w:hAnsi="Times New Roman" w:cs="Times New Roman"/>
                <w:b/>
                <w:szCs w:val="21"/>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vAlign w:val="center"/>
          </w:tcPr>
          <w:p>
            <w:pPr>
              <w:widowControl/>
              <w:jc w:val="center"/>
              <w:rPr>
                <w:rFonts w:ascii="Times New Roman" w:hAnsi="Times New Roman" w:cs="Times New Roman"/>
                <w:szCs w:val="21"/>
              </w:rPr>
            </w:pPr>
            <w:r>
              <w:rPr>
                <w:rFonts w:ascii="Times New Roman" w:hAnsi="Times New Roman" w:cs="Times New Roman"/>
                <w:szCs w:val="21"/>
              </w:rPr>
              <w:t>2018.0</w:t>
            </w:r>
            <w:r>
              <w:rPr>
                <w:rFonts w:hint="eastAsia" w:ascii="Times New Roman" w:hAnsi="Times New Roman" w:cs="Times New Roman"/>
                <w:szCs w:val="21"/>
              </w:rPr>
              <w:t>3.14</w:t>
            </w:r>
          </w:p>
        </w:tc>
        <w:tc>
          <w:tcPr>
            <w:tcW w:w="3057" w:type="dxa"/>
            <w:vAlign w:val="center"/>
          </w:tcPr>
          <w:p>
            <w:pPr>
              <w:widowControl/>
              <w:jc w:val="center"/>
              <w:rPr>
                <w:rFonts w:ascii="Times New Roman" w:hAnsi="Times New Roman" w:cs="Times New Roman"/>
                <w:szCs w:val="21"/>
              </w:rPr>
            </w:pPr>
            <w:r>
              <w:rPr>
                <w:rFonts w:ascii="Times New Roman" w:hAnsi="Times New Roman" w:cs="Times New Roman"/>
                <w:szCs w:val="21"/>
              </w:rPr>
              <w:t>S</w:t>
            </w:r>
            <w:r>
              <w:rPr>
                <w:rFonts w:hint="eastAsia" w:ascii="Times New Roman" w:hAnsi="Times New Roman" w:cs="Times New Roman"/>
                <w:szCs w:val="21"/>
              </w:rPr>
              <w:t>-NPK（10万吨/a）项目生产线</w:t>
            </w:r>
          </w:p>
        </w:tc>
        <w:tc>
          <w:tcPr>
            <w:tcW w:w="1042" w:type="dxa"/>
            <w:vAlign w:val="center"/>
          </w:tcPr>
          <w:p>
            <w:pPr>
              <w:widowControl/>
              <w:jc w:val="center"/>
              <w:rPr>
                <w:rFonts w:ascii="Times New Roman" w:hAnsi="Times New Roman" w:cs="Times New Roman"/>
                <w:szCs w:val="21"/>
              </w:rPr>
            </w:pPr>
            <w:r>
              <w:rPr>
                <w:rFonts w:ascii="Times New Roman" w:hAnsi="Times New Roman" w:cs="Times New Roman"/>
                <w:szCs w:val="21"/>
              </w:rPr>
              <w:t>硫基肥</w:t>
            </w:r>
          </w:p>
        </w:tc>
        <w:tc>
          <w:tcPr>
            <w:tcW w:w="1104" w:type="dxa"/>
            <w:vAlign w:val="center"/>
          </w:tcPr>
          <w:p>
            <w:pPr>
              <w:widowControl/>
              <w:jc w:val="center"/>
              <w:rPr>
                <w:rFonts w:ascii="Times New Roman" w:hAnsi="Times New Roman" w:cs="Times New Roman"/>
                <w:szCs w:val="21"/>
              </w:rPr>
            </w:pPr>
            <w:r>
              <w:rPr>
                <w:rFonts w:hint="eastAsia" w:ascii="Times New Roman" w:hAnsi="Times New Roman" w:cs="Times New Roman"/>
                <w:szCs w:val="21"/>
              </w:rPr>
              <w:t>333.3</w:t>
            </w:r>
          </w:p>
        </w:tc>
        <w:tc>
          <w:tcPr>
            <w:tcW w:w="1104" w:type="dxa"/>
            <w:vAlign w:val="center"/>
          </w:tcPr>
          <w:p>
            <w:pPr>
              <w:widowControl/>
              <w:jc w:val="center"/>
              <w:rPr>
                <w:rFonts w:ascii="Times New Roman" w:hAnsi="Times New Roman" w:cs="Times New Roman"/>
                <w:szCs w:val="21"/>
              </w:rPr>
            </w:pPr>
            <w:r>
              <w:rPr>
                <w:rFonts w:hint="eastAsia" w:ascii="Times New Roman" w:hAnsi="Times New Roman" w:cs="Times New Roman"/>
                <w:szCs w:val="21"/>
              </w:rPr>
              <w:t>379</w:t>
            </w:r>
          </w:p>
        </w:tc>
        <w:tc>
          <w:tcPr>
            <w:tcW w:w="1053" w:type="dxa"/>
            <w:vAlign w:val="center"/>
          </w:tcPr>
          <w:p>
            <w:pPr>
              <w:jc w:val="center"/>
              <w:rPr>
                <w:rFonts w:ascii="Times New Roman" w:hAnsi="Times New Roman" w:eastAsia="SimSun" w:cs="Times New Roman"/>
                <w:color w:val="000000"/>
                <w:szCs w:val="21"/>
              </w:rPr>
            </w:pPr>
            <w:r>
              <w:rPr>
                <w:rFonts w:hint="eastAsia" w:ascii="Times New Roman" w:hAnsi="Times New Roman" w:eastAsia="SimSun" w:cs="Times New Roman"/>
                <w:color w:val="000000"/>
                <w:szCs w:val="21"/>
              </w:rPr>
              <w:t>113.8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vAlign w:val="center"/>
          </w:tcPr>
          <w:p>
            <w:pPr>
              <w:widowControl/>
              <w:jc w:val="center"/>
              <w:rPr>
                <w:rFonts w:ascii="Times New Roman" w:hAnsi="Times New Roman" w:cs="Times New Roman"/>
                <w:szCs w:val="21"/>
              </w:rPr>
            </w:pPr>
            <w:r>
              <w:rPr>
                <w:rFonts w:ascii="Times New Roman" w:hAnsi="Times New Roman" w:cs="Times New Roman"/>
                <w:szCs w:val="21"/>
              </w:rPr>
              <w:t>2018.0</w:t>
            </w:r>
            <w:r>
              <w:rPr>
                <w:rFonts w:hint="eastAsia" w:ascii="Times New Roman" w:hAnsi="Times New Roman" w:cs="Times New Roman"/>
                <w:szCs w:val="21"/>
              </w:rPr>
              <w:t>3.15</w:t>
            </w:r>
          </w:p>
        </w:tc>
        <w:tc>
          <w:tcPr>
            <w:tcW w:w="3057" w:type="dxa"/>
            <w:vAlign w:val="center"/>
          </w:tcPr>
          <w:p>
            <w:pPr>
              <w:widowControl/>
              <w:jc w:val="center"/>
              <w:rPr>
                <w:rFonts w:ascii="Times New Roman" w:hAnsi="Times New Roman" w:cs="Times New Roman"/>
                <w:szCs w:val="21"/>
              </w:rPr>
            </w:pPr>
            <w:r>
              <w:rPr>
                <w:rFonts w:ascii="Times New Roman" w:hAnsi="Times New Roman" w:cs="Times New Roman"/>
                <w:szCs w:val="21"/>
              </w:rPr>
              <w:t>S</w:t>
            </w:r>
            <w:r>
              <w:rPr>
                <w:rFonts w:hint="eastAsia" w:ascii="Times New Roman" w:hAnsi="Times New Roman" w:cs="Times New Roman"/>
                <w:szCs w:val="21"/>
              </w:rPr>
              <w:t>-NPK（10万吨/a）项目生产线</w:t>
            </w:r>
          </w:p>
        </w:tc>
        <w:tc>
          <w:tcPr>
            <w:tcW w:w="1042" w:type="dxa"/>
            <w:vAlign w:val="center"/>
          </w:tcPr>
          <w:p>
            <w:pPr>
              <w:widowControl/>
              <w:jc w:val="center"/>
              <w:rPr>
                <w:rFonts w:ascii="Times New Roman" w:hAnsi="Times New Roman" w:cs="Times New Roman"/>
                <w:szCs w:val="21"/>
              </w:rPr>
            </w:pPr>
            <w:r>
              <w:rPr>
                <w:rFonts w:ascii="Times New Roman" w:hAnsi="Times New Roman" w:cs="Times New Roman"/>
                <w:szCs w:val="21"/>
              </w:rPr>
              <w:t>硫基肥</w:t>
            </w:r>
          </w:p>
        </w:tc>
        <w:tc>
          <w:tcPr>
            <w:tcW w:w="1104" w:type="dxa"/>
            <w:vAlign w:val="center"/>
          </w:tcPr>
          <w:p>
            <w:pPr>
              <w:widowControl/>
              <w:jc w:val="center"/>
              <w:rPr>
                <w:rFonts w:ascii="Times New Roman" w:hAnsi="Times New Roman" w:cs="Times New Roman"/>
                <w:szCs w:val="21"/>
              </w:rPr>
            </w:pPr>
            <w:r>
              <w:rPr>
                <w:rFonts w:hint="eastAsia" w:ascii="Times New Roman" w:hAnsi="Times New Roman" w:cs="Times New Roman"/>
                <w:szCs w:val="21"/>
              </w:rPr>
              <w:t>333.3</w:t>
            </w:r>
          </w:p>
        </w:tc>
        <w:tc>
          <w:tcPr>
            <w:tcW w:w="1104" w:type="dxa"/>
            <w:vAlign w:val="center"/>
          </w:tcPr>
          <w:p>
            <w:pPr>
              <w:widowControl/>
              <w:jc w:val="center"/>
              <w:rPr>
                <w:rFonts w:ascii="Times New Roman" w:hAnsi="Times New Roman" w:cs="Times New Roman"/>
                <w:szCs w:val="21"/>
              </w:rPr>
            </w:pPr>
            <w:r>
              <w:rPr>
                <w:rFonts w:hint="eastAsia" w:ascii="Times New Roman" w:hAnsi="Times New Roman" w:cs="Times New Roman"/>
                <w:szCs w:val="21"/>
              </w:rPr>
              <w:t>384.5</w:t>
            </w:r>
          </w:p>
        </w:tc>
        <w:tc>
          <w:tcPr>
            <w:tcW w:w="1053" w:type="dxa"/>
            <w:vAlign w:val="center"/>
          </w:tcPr>
          <w:p>
            <w:pPr>
              <w:jc w:val="center"/>
              <w:rPr>
                <w:rFonts w:ascii="Times New Roman" w:hAnsi="Times New Roman" w:eastAsia="SimSun" w:cs="Times New Roman"/>
                <w:color w:val="000000"/>
                <w:szCs w:val="21"/>
              </w:rPr>
            </w:pPr>
            <w:r>
              <w:rPr>
                <w:rFonts w:hint="eastAsia" w:ascii="Times New Roman" w:hAnsi="Times New Roman" w:eastAsia="SimSun" w:cs="Times New Roman"/>
                <w:color w:val="000000"/>
                <w:szCs w:val="21"/>
              </w:rPr>
              <w:t>115.5</w:t>
            </w:r>
          </w:p>
        </w:tc>
      </w:tr>
    </w:tbl>
    <w:p>
      <w:pPr>
        <w:widowControl/>
        <w:spacing w:line="360" w:lineRule="auto"/>
        <w:ind w:firstLine="480" w:firstLineChars="200"/>
        <w:jc w:val="left"/>
        <w:rPr>
          <w:rFonts w:ascii="Times New Roman" w:hAnsi="Times New Roman" w:cs="Times New Roman"/>
          <w:sz w:val="24"/>
        </w:rPr>
      </w:pPr>
    </w:p>
    <w:p>
      <w:pPr>
        <w:pStyle w:val="33"/>
        <w:ind w:firstLine="241"/>
      </w:pPr>
      <w:bookmarkStart w:id="47" w:name="_Toc511115626"/>
      <w:r>
        <w:rPr>
          <w:rFonts w:hint="eastAsia"/>
        </w:rPr>
        <w:t>9.2 废气有组织排放监测结果与分析</w:t>
      </w:r>
      <w:bookmarkEnd w:id="47"/>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宣城厂区硫基氮磷钾生产线废气经处理后经40m排气筒排放。验收监测期间，该废气排气筒中各污染物两日监测最大排放浓度值和排放速率和分别为：颗粒物（32.0mg/m</w:t>
      </w:r>
      <w:r>
        <w:rPr>
          <w:rFonts w:hint="eastAsia" w:ascii="Times New Roman" w:hAnsi="Times New Roman" w:cs="Times New Roman"/>
          <w:sz w:val="24"/>
          <w:vertAlign w:val="superscript"/>
        </w:rPr>
        <w:t>3</w:t>
      </w:r>
      <w:r>
        <w:rPr>
          <w:rFonts w:hint="eastAsia" w:ascii="Times New Roman" w:hAnsi="Times New Roman" w:cs="Times New Roman"/>
          <w:sz w:val="24"/>
        </w:rPr>
        <w:t>、3.20kg/h；34.9mg/m</w:t>
      </w:r>
      <w:r>
        <w:rPr>
          <w:rFonts w:hint="eastAsia" w:ascii="Times New Roman" w:hAnsi="Times New Roman" w:cs="Times New Roman"/>
          <w:sz w:val="24"/>
          <w:vertAlign w:val="superscript"/>
        </w:rPr>
        <w:t>3</w:t>
      </w:r>
      <w:r>
        <w:rPr>
          <w:rFonts w:hint="eastAsia" w:ascii="Times New Roman" w:hAnsi="Times New Roman" w:cs="Times New Roman"/>
          <w:sz w:val="24"/>
        </w:rPr>
        <w:t>、3.48kg/h）、二氧化硫未检出、氮氧化物（13mg/m</w:t>
      </w:r>
      <w:r>
        <w:rPr>
          <w:rFonts w:hint="eastAsia" w:ascii="Times New Roman" w:hAnsi="Times New Roman" w:cs="Times New Roman"/>
          <w:sz w:val="24"/>
          <w:vertAlign w:val="superscript"/>
        </w:rPr>
        <w:t>3</w:t>
      </w:r>
      <w:r>
        <w:rPr>
          <w:rFonts w:hint="eastAsia" w:ascii="Times New Roman" w:hAnsi="Times New Roman" w:cs="Times New Roman"/>
          <w:sz w:val="24"/>
        </w:rPr>
        <w:t>、1.36kg/h；19mg/m</w:t>
      </w:r>
      <w:r>
        <w:rPr>
          <w:rFonts w:hint="eastAsia" w:ascii="Times New Roman" w:hAnsi="Times New Roman" w:cs="Times New Roman"/>
          <w:sz w:val="24"/>
          <w:vertAlign w:val="superscript"/>
        </w:rPr>
        <w:t>3</w:t>
      </w:r>
      <w:r>
        <w:rPr>
          <w:rFonts w:hint="eastAsia" w:ascii="Times New Roman" w:hAnsi="Times New Roman" w:cs="Times New Roman"/>
          <w:sz w:val="24"/>
        </w:rPr>
        <w:t>、2.01kg/h）、氟化物（2.68mg/m</w:t>
      </w:r>
      <w:r>
        <w:rPr>
          <w:rFonts w:hint="eastAsia" w:ascii="Times New Roman" w:hAnsi="Times New Roman" w:cs="Times New Roman"/>
          <w:sz w:val="24"/>
          <w:vertAlign w:val="superscript"/>
        </w:rPr>
        <w:t>3</w:t>
      </w:r>
      <w:r>
        <w:rPr>
          <w:rFonts w:hint="eastAsia" w:ascii="Times New Roman" w:hAnsi="Times New Roman" w:cs="Times New Roman"/>
          <w:sz w:val="24"/>
        </w:rPr>
        <w:t>、0.280kg/h；未检出），满足《大气污染物综合排放标准》（GB 16297-1996）表2中二级标准限值要求；氨（17.0mg/m</w:t>
      </w:r>
      <w:r>
        <w:rPr>
          <w:rFonts w:hint="eastAsia" w:ascii="Times New Roman" w:hAnsi="Times New Roman" w:cs="Times New Roman"/>
          <w:sz w:val="24"/>
          <w:vertAlign w:val="superscript"/>
        </w:rPr>
        <w:t>3</w:t>
      </w:r>
      <w:r>
        <w:rPr>
          <w:rFonts w:hint="eastAsia" w:ascii="Times New Roman" w:hAnsi="Times New Roman" w:cs="Times New Roman"/>
          <w:sz w:val="24"/>
        </w:rPr>
        <w:t>、1.70kg/h；22.2mg/m</w:t>
      </w:r>
      <w:r>
        <w:rPr>
          <w:rFonts w:hint="eastAsia" w:ascii="Times New Roman" w:hAnsi="Times New Roman" w:cs="Times New Roman"/>
          <w:sz w:val="24"/>
          <w:vertAlign w:val="superscript"/>
        </w:rPr>
        <w:t>3</w:t>
      </w:r>
      <w:r>
        <w:rPr>
          <w:rFonts w:hint="eastAsia" w:ascii="Times New Roman" w:hAnsi="Times New Roman" w:cs="Times New Roman"/>
          <w:sz w:val="24"/>
        </w:rPr>
        <w:t>、2.35kg/h），满足《恶臭污染物排放标准》（GB 14554-93）中排放速率的标准限值要求。</w:t>
      </w:r>
    </w:p>
    <w:p>
      <w:pPr>
        <w:widowControl/>
        <w:spacing w:line="360" w:lineRule="auto"/>
        <w:ind w:firstLine="480" w:firstLineChars="200"/>
        <w:jc w:val="left"/>
        <w:rPr>
          <w:rFonts w:ascii="Times New Roman" w:hAnsi="Times New Roman" w:cs="Times New Roman"/>
          <w:sz w:val="24"/>
        </w:rPr>
      </w:pPr>
    </w:p>
    <w:p>
      <w:pPr>
        <w:widowControl/>
        <w:spacing w:line="360" w:lineRule="auto"/>
        <w:ind w:firstLine="480" w:firstLineChars="200"/>
        <w:jc w:val="left"/>
        <w:rPr>
          <w:rFonts w:ascii="Times New Roman" w:hAnsi="Times New Roman" w:cs="Times New Roman"/>
          <w:sz w:val="24"/>
        </w:rPr>
      </w:pPr>
    </w:p>
    <w:p>
      <w:pPr>
        <w:widowControl/>
        <w:spacing w:line="360" w:lineRule="auto"/>
        <w:ind w:firstLine="480" w:firstLineChars="200"/>
        <w:jc w:val="left"/>
        <w:rPr>
          <w:rFonts w:ascii="Times New Roman" w:hAnsi="Times New Roman" w:cs="Times New Roman"/>
          <w:sz w:val="24"/>
        </w:rPr>
      </w:pPr>
    </w:p>
    <w:p>
      <w:pPr>
        <w:widowControl/>
        <w:spacing w:line="360" w:lineRule="auto"/>
        <w:ind w:firstLine="480" w:firstLineChars="200"/>
        <w:jc w:val="left"/>
        <w:rPr>
          <w:rFonts w:ascii="Times New Roman" w:hAnsi="Times New Roman" w:cs="Times New Roman"/>
          <w:sz w:val="24"/>
        </w:rPr>
        <w:sectPr>
          <w:pgSz w:w="11906" w:h="16838"/>
          <w:pgMar w:top="1440" w:right="1800" w:bottom="1440" w:left="1800" w:header="851" w:footer="992" w:gutter="0"/>
          <w:cols w:space="425" w:num="1"/>
          <w:docGrid w:type="lines" w:linePitch="312" w:charSpace="0"/>
        </w:sectPr>
      </w:pPr>
    </w:p>
    <w:p>
      <w:pPr>
        <w:jc w:val="center"/>
        <w:rPr>
          <w:rFonts w:ascii="Times New Roman" w:hAnsi="Times New Roman" w:eastAsia="SimSun" w:cs="Times New Roman"/>
          <w:b/>
          <w:sz w:val="22"/>
        </w:rPr>
      </w:pPr>
      <w:r>
        <w:rPr>
          <w:rFonts w:hint="eastAsia" w:ascii="Times New Roman" w:hAnsi="Times New Roman" w:eastAsia="SimSun" w:cs="Times New Roman"/>
          <w:b/>
          <w:sz w:val="22"/>
        </w:rPr>
        <w:t>表9-2    废气有组织排放监测结果统计表</w:t>
      </w:r>
    </w:p>
    <w:tbl>
      <w:tblPr>
        <w:tblStyle w:val="52"/>
        <w:tblW w:w="14174"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839"/>
        <w:gridCol w:w="924"/>
        <w:gridCol w:w="1055"/>
        <w:gridCol w:w="1029"/>
        <w:gridCol w:w="992"/>
        <w:gridCol w:w="1029"/>
        <w:gridCol w:w="992"/>
        <w:gridCol w:w="1029"/>
        <w:gridCol w:w="992"/>
        <w:gridCol w:w="1029"/>
        <w:gridCol w:w="992"/>
        <w:gridCol w:w="1029"/>
        <w:gridCol w:w="99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restart"/>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监测点位</w:t>
            </w:r>
          </w:p>
        </w:tc>
        <w:tc>
          <w:tcPr>
            <w:tcW w:w="839" w:type="dxa"/>
            <w:vMerge w:val="restart"/>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排气筒</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高度</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color w:val="000000"/>
                <w:szCs w:val="21"/>
              </w:rPr>
              <w:t>（m）</w:t>
            </w:r>
          </w:p>
        </w:tc>
        <w:tc>
          <w:tcPr>
            <w:tcW w:w="924" w:type="dxa"/>
            <w:vMerge w:val="restart"/>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监测</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频次</w:t>
            </w:r>
          </w:p>
        </w:tc>
        <w:tc>
          <w:tcPr>
            <w:tcW w:w="11160" w:type="dxa"/>
            <w:gridSpan w:val="11"/>
            <w:vAlign w:val="center"/>
          </w:tcPr>
          <w:p>
            <w:pPr>
              <w:spacing w:line="276" w:lineRule="auto"/>
              <w:ind w:left="-97" w:leftChars="-46" w:right="-126" w:rightChars="-60"/>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监 测 结 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vAlign w:val="center"/>
          </w:tcPr>
          <w:p>
            <w:pPr>
              <w:widowControl/>
              <w:spacing w:line="276" w:lineRule="auto"/>
              <w:jc w:val="left"/>
              <w:rPr>
                <w:rFonts w:ascii="Times New Roman" w:hAnsi="Times New Roman" w:eastAsia="SimSun" w:cs="Times New Roman"/>
                <w:b/>
                <w:color w:val="000000"/>
                <w:szCs w:val="21"/>
              </w:rPr>
            </w:pPr>
          </w:p>
        </w:tc>
        <w:tc>
          <w:tcPr>
            <w:tcW w:w="839" w:type="dxa"/>
            <w:vMerge w:val="continue"/>
            <w:vAlign w:val="center"/>
          </w:tcPr>
          <w:p>
            <w:pPr>
              <w:widowControl/>
              <w:spacing w:line="276" w:lineRule="auto"/>
              <w:jc w:val="left"/>
              <w:rPr>
                <w:rFonts w:ascii="Times New Roman" w:hAnsi="Times New Roman" w:eastAsia="SimSun" w:cs="Times New Roman"/>
                <w:b/>
                <w:color w:val="000000"/>
                <w:szCs w:val="21"/>
              </w:rPr>
            </w:pPr>
          </w:p>
        </w:tc>
        <w:tc>
          <w:tcPr>
            <w:tcW w:w="924" w:type="dxa"/>
            <w:vMerge w:val="continue"/>
            <w:vAlign w:val="center"/>
          </w:tcPr>
          <w:p>
            <w:pPr>
              <w:widowControl/>
              <w:spacing w:line="276" w:lineRule="auto"/>
              <w:jc w:val="left"/>
              <w:rPr>
                <w:rFonts w:ascii="Times New Roman" w:hAnsi="Times New Roman" w:eastAsia="SimSun" w:cs="Times New Roman"/>
                <w:b/>
                <w:color w:val="000000"/>
                <w:szCs w:val="21"/>
              </w:rPr>
            </w:pPr>
          </w:p>
        </w:tc>
        <w:tc>
          <w:tcPr>
            <w:tcW w:w="1055" w:type="dxa"/>
            <w:vMerge w:val="restart"/>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标干</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流量</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color w:val="000000"/>
                <w:szCs w:val="21"/>
              </w:rPr>
              <w:t>（m</w:t>
            </w:r>
            <w:r>
              <w:rPr>
                <w:rFonts w:ascii="Times New Roman" w:hAnsi="Times New Roman" w:eastAsia="SimSun" w:cs="Times New Roman"/>
                <w:color w:val="000000"/>
                <w:szCs w:val="21"/>
                <w:vertAlign w:val="superscript"/>
              </w:rPr>
              <w:t>3</w:t>
            </w:r>
            <w:r>
              <w:rPr>
                <w:rFonts w:ascii="Times New Roman" w:hAnsi="Times New Roman" w:eastAsia="SimSun" w:cs="Times New Roman"/>
                <w:color w:val="000000"/>
                <w:szCs w:val="21"/>
              </w:rPr>
              <w:t>/h）</w:t>
            </w:r>
          </w:p>
        </w:tc>
        <w:tc>
          <w:tcPr>
            <w:tcW w:w="2021" w:type="dxa"/>
            <w:gridSpan w:val="2"/>
            <w:vAlign w:val="center"/>
          </w:tcPr>
          <w:p>
            <w:pPr>
              <w:spacing w:line="276" w:lineRule="auto"/>
              <w:ind w:right="-126" w:rightChars="-60"/>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颗粒物</w:t>
            </w:r>
          </w:p>
        </w:tc>
        <w:tc>
          <w:tcPr>
            <w:tcW w:w="2021" w:type="dxa"/>
            <w:gridSpan w:val="2"/>
            <w:vAlign w:val="center"/>
          </w:tcPr>
          <w:p>
            <w:pPr>
              <w:spacing w:line="276" w:lineRule="auto"/>
              <w:ind w:right="-126" w:rightChars="-60"/>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二氧化硫</w:t>
            </w:r>
          </w:p>
        </w:tc>
        <w:tc>
          <w:tcPr>
            <w:tcW w:w="2021" w:type="dxa"/>
            <w:gridSpan w:val="2"/>
            <w:vAlign w:val="center"/>
          </w:tcPr>
          <w:p>
            <w:pPr>
              <w:spacing w:line="276" w:lineRule="auto"/>
              <w:ind w:right="-126" w:rightChars="-60"/>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氮氧化物</w:t>
            </w:r>
          </w:p>
        </w:tc>
        <w:tc>
          <w:tcPr>
            <w:tcW w:w="2021" w:type="dxa"/>
            <w:gridSpan w:val="2"/>
            <w:vAlign w:val="center"/>
          </w:tcPr>
          <w:p>
            <w:pPr>
              <w:spacing w:line="276" w:lineRule="auto"/>
              <w:ind w:right="-126" w:rightChars="-60"/>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氟化物</w:t>
            </w:r>
          </w:p>
        </w:tc>
        <w:tc>
          <w:tcPr>
            <w:tcW w:w="2021" w:type="dxa"/>
            <w:gridSpan w:val="2"/>
            <w:vAlign w:val="center"/>
          </w:tcPr>
          <w:p>
            <w:pPr>
              <w:spacing w:line="276" w:lineRule="auto"/>
              <w:ind w:right="-126" w:rightChars="-60"/>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vAlign w:val="center"/>
          </w:tcPr>
          <w:p>
            <w:pPr>
              <w:widowControl/>
              <w:spacing w:line="276" w:lineRule="auto"/>
              <w:jc w:val="left"/>
              <w:rPr>
                <w:rFonts w:ascii="Times New Roman" w:hAnsi="Times New Roman" w:eastAsia="SimSun" w:cs="Times New Roman"/>
                <w:b/>
                <w:color w:val="000000"/>
                <w:szCs w:val="21"/>
              </w:rPr>
            </w:pPr>
          </w:p>
        </w:tc>
        <w:tc>
          <w:tcPr>
            <w:tcW w:w="839" w:type="dxa"/>
            <w:vMerge w:val="continue"/>
            <w:vAlign w:val="center"/>
          </w:tcPr>
          <w:p>
            <w:pPr>
              <w:widowControl/>
              <w:spacing w:line="276" w:lineRule="auto"/>
              <w:jc w:val="left"/>
              <w:rPr>
                <w:rFonts w:ascii="Times New Roman" w:hAnsi="Times New Roman" w:eastAsia="SimSun" w:cs="Times New Roman"/>
                <w:b/>
                <w:color w:val="000000"/>
                <w:szCs w:val="21"/>
              </w:rPr>
            </w:pPr>
          </w:p>
        </w:tc>
        <w:tc>
          <w:tcPr>
            <w:tcW w:w="924" w:type="dxa"/>
            <w:vMerge w:val="continue"/>
            <w:vAlign w:val="center"/>
          </w:tcPr>
          <w:p>
            <w:pPr>
              <w:widowControl/>
              <w:spacing w:line="276" w:lineRule="auto"/>
              <w:jc w:val="left"/>
              <w:rPr>
                <w:rFonts w:ascii="Times New Roman" w:hAnsi="Times New Roman" w:eastAsia="SimSun" w:cs="Times New Roman"/>
                <w:b/>
                <w:color w:val="000000"/>
                <w:szCs w:val="21"/>
              </w:rPr>
            </w:pPr>
          </w:p>
        </w:tc>
        <w:tc>
          <w:tcPr>
            <w:tcW w:w="1055" w:type="dxa"/>
            <w:vMerge w:val="continue"/>
            <w:vAlign w:val="center"/>
          </w:tcPr>
          <w:p>
            <w:pPr>
              <w:widowControl/>
              <w:spacing w:line="276" w:lineRule="auto"/>
              <w:jc w:val="left"/>
              <w:rPr>
                <w:rFonts w:ascii="Times New Roman" w:hAnsi="Times New Roman" w:eastAsia="SimSun" w:cs="Times New Roman"/>
                <w:b/>
                <w:color w:val="000000"/>
                <w:szCs w:val="21"/>
              </w:rPr>
            </w:pPr>
          </w:p>
        </w:tc>
        <w:tc>
          <w:tcPr>
            <w:tcW w:w="1029" w:type="dxa"/>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排放</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浓度</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Cs/>
                <w:color w:val="000000"/>
                <w:szCs w:val="21"/>
              </w:rPr>
              <w:t>(mg/m</w:t>
            </w:r>
            <w:r>
              <w:rPr>
                <w:rFonts w:ascii="Times New Roman" w:hAnsi="Times New Roman" w:eastAsia="SimSun" w:cs="Times New Roman"/>
                <w:bCs/>
                <w:color w:val="000000"/>
                <w:szCs w:val="21"/>
                <w:vertAlign w:val="superscript"/>
              </w:rPr>
              <w:t>3</w:t>
            </w:r>
            <w:r>
              <w:rPr>
                <w:rFonts w:ascii="Times New Roman" w:hAnsi="Times New Roman" w:eastAsia="SimSun" w:cs="Times New Roman"/>
                <w:bCs/>
                <w:color w:val="000000"/>
                <w:szCs w:val="21"/>
              </w:rPr>
              <w:t>)</w:t>
            </w:r>
          </w:p>
        </w:tc>
        <w:tc>
          <w:tcPr>
            <w:tcW w:w="992" w:type="dxa"/>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排放</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速率</w:t>
            </w:r>
          </w:p>
          <w:p>
            <w:pPr>
              <w:widowControl/>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(kg/h)</w:t>
            </w:r>
          </w:p>
        </w:tc>
        <w:tc>
          <w:tcPr>
            <w:tcW w:w="1029" w:type="dxa"/>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排放</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浓度</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Cs/>
                <w:color w:val="000000"/>
                <w:szCs w:val="21"/>
              </w:rPr>
              <w:t>(mg/m</w:t>
            </w:r>
            <w:r>
              <w:rPr>
                <w:rFonts w:ascii="Times New Roman" w:hAnsi="Times New Roman" w:eastAsia="SimSun" w:cs="Times New Roman"/>
                <w:bCs/>
                <w:color w:val="000000"/>
                <w:szCs w:val="21"/>
                <w:vertAlign w:val="superscript"/>
              </w:rPr>
              <w:t>3</w:t>
            </w:r>
            <w:r>
              <w:rPr>
                <w:rFonts w:ascii="Times New Roman" w:hAnsi="Times New Roman" w:eastAsia="SimSun" w:cs="Times New Roman"/>
                <w:bCs/>
                <w:color w:val="000000"/>
                <w:szCs w:val="21"/>
              </w:rPr>
              <w:t>)</w:t>
            </w:r>
          </w:p>
        </w:tc>
        <w:tc>
          <w:tcPr>
            <w:tcW w:w="992" w:type="dxa"/>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排放</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速率</w:t>
            </w:r>
          </w:p>
          <w:p>
            <w:pPr>
              <w:widowControl/>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(kg/h)</w:t>
            </w:r>
          </w:p>
        </w:tc>
        <w:tc>
          <w:tcPr>
            <w:tcW w:w="1029" w:type="dxa"/>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排放</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浓度</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Cs/>
                <w:color w:val="000000"/>
                <w:szCs w:val="21"/>
              </w:rPr>
              <w:t>(mg/m</w:t>
            </w:r>
            <w:r>
              <w:rPr>
                <w:rFonts w:ascii="Times New Roman" w:hAnsi="Times New Roman" w:eastAsia="SimSun" w:cs="Times New Roman"/>
                <w:bCs/>
                <w:color w:val="000000"/>
                <w:szCs w:val="21"/>
                <w:vertAlign w:val="superscript"/>
              </w:rPr>
              <w:t>3</w:t>
            </w:r>
            <w:r>
              <w:rPr>
                <w:rFonts w:ascii="Times New Roman" w:hAnsi="Times New Roman" w:eastAsia="SimSun" w:cs="Times New Roman"/>
                <w:bCs/>
                <w:color w:val="000000"/>
                <w:szCs w:val="21"/>
              </w:rPr>
              <w:t>)</w:t>
            </w:r>
          </w:p>
        </w:tc>
        <w:tc>
          <w:tcPr>
            <w:tcW w:w="992" w:type="dxa"/>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排放</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速率</w:t>
            </w:r>
          </w:p>
          <w:p>
            <w:pPr>
              <w:widowControl/>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(kg/h)</w:t>
            </w:r>
          </w:p>
        </w:tc>
        <w:tc>
          <w:tcPr>
            <w:tcW w:w="1029" w:type="dxa"/>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排放</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浓度</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Cs/>
                <w:color w:val="000000"/>
                <w:szCs w:val="21"/>
              </w:rPr>
              <w:t>(mg/m</w:t>
            </w:r>
            <w:r>
              <w:rPr>
                <w:rFonts w:ascii="Times New Roman" w:hAnsi="Times New Roman" w:eastAsia="SimSun" w:cs="Times New Roman"/>
                <w:bCs/>
                <w:color w:val="000000"/>
                <w:szCs w:val="21"/>
                <w:vertAlign w:val="superscript"/>
              </w:rPr>
              <w:t>3</w:t>
            </w:r>
            <w:r>
              <w:rPr>
                <w:rFonts w:ascii="Times New Roman" w:hAnsi="Times New Roman" w:eastAsia="SimSun" w:cs="Times New Roman"/>
                <w:bCs/>
                <w:color w:val="000000"/>
                <w:szCs w:val="21"/>
              </w:rPr>
              <w:t>)</w:t>
            </w:r>
          </w:p>
        </w:tc>
        <w:tc>
          <w:tcPr>
            <w:tcW w:w="992" w:type="dxa"/>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排放</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速率</w:t>
            </w:r>
          </w:p>
          <w:p>
            <w:pPr>
              <w:widowControl/>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(kg/h)</w:t>
            </w:r>
          </w:p>
        </w:tc>
        <w:tc>
          <w:tcPr>
            <w:tcW w:w="1029" w:type="dxa"/>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排放</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浓度</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Cs/>
                <w:color w:val="000000"/>
                <w:szCs w:val="21"/>
              </w:rPr>
              <w:t>(mg/m</w:t>
            </w:r>
            <w:r>
              <w:rPr>
                <w:rFonts w:ascii="Times New Roman" w:hAnsi="Times New Roman" w:eastAsia="SimSun" w:cs="Times New Roman"/>
                <w:bCs/>
                <w:color w:val="000000"/>
                <w:szCs w:val="21"/>
                <w:vertAlign w:val="superscript"/>
              </w:rPr>
              <w:t>3</w:t>
            </w:r>
            <w:r>
              <w:rPr>
                <w:rFonts w:ascii="Times New Roman" w:hAnsi="Times New Roman" w:eastAsia="SimSun" w:cs="Times New Roman"/>
                <w:bCs/>
                <w:color w:val="000000"/>
                <w:szCs w:val="21"/>
              </w:rPr>
              <w:t>)</w:t>
            </w:r>
          </w:p>
        </w:tc>
        <w:tc>
          <w:tcPr>
            <w:tcW w:w="992" w:type="dxa"/>
            <w:vAlign w:val="center"/>
          </w:tcPr>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排放</w:t>
            </w:r>
          </w:p>
          <w:p>
            <w:pPr>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速率</w:t>
            </w:r>
          </w:p>
          <w:p>
            <w:pPr>
              <w:widowControl/>
              <w:spacing w:line="276" w:lineRule="auto"/>
              <w:jc w:val="center"/>
              <w:rPr>
                <w:rFonts w:ascii="Times New Roman" w:hAnsi="Times New Roman" w:eastAsia="SimSun" w:cs="Times New Roman"/>
                <w:b/>
                <w:color w:val="000000"/>
                <w:szCs w:val="21"/>
              </w:rPr>
            </w:pPr>
            <w:r>
              <w:rPr>
                <w:rFonts w:ascii="Times New Roman" w:hAnsi="Times New Roman" w:eastAsia="SimSun" w:cs="Times New Roman"/>
                <w:b/>
                <w:color w:val="000000"/>
                <w:szCs w:val="21"/>
              </w:rPr>
              <w:t>(kg/h)</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74" w:type="dxa"/>
            <w:gridSpan w:val="14"/>
            <w:vAlign w:val="center"/>
          </w:tcPr>
          <w:p>
            <w:pPr>
              <w:spacing w:line="276" w:lineRule="auto"/>
              <w:jc w:val="left"/>
              <w:rPr>
                <w:rFonts w:ascii="Times New Roman" w:hAnsi="Times New Roman" w:eastAsia="SimSun" w:cs="Times New Roman"/>
                <w:b/>
                <w:szCs w:val="21"/>
              </w:rPr>
            </w:pPr>
            <w:r>
              <w:rPr>
                <w:rFonts w:ascii="Times New Roman" w:hAnsi="Times New Roman" w:eastAsia="SimSun" w:cs="Times New Roman"/>
                <w:b/>
                <w:szCs w:val="21"/>
              </w:rPr>
              <w:t>监测日期：2018.03.14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restart"/>
            <w:vAlign w:val="center"/>
          </w:tcPr>
          <w:p>
            <w:pPr>
              <w:snapToGrid w:val="0"/>
              <w:spacing w:line="276" w:lineRule="auto"/>
              <w:jc w:val="center"/>
              <w:rPr>
                <w:rFonts w:ascii="Times New Roman" w:hAnsi="Times New Roman" w:eastAsia="SimSun" w:cs="Times New Roman"/>
                <w:color w:val="000000"/>
                <w:szCs w:val="21"/>
              </w:rPr>
            </w:pPr>
            <w:r>
              <w:rPr>
                <w:rFonts w:ascii="Times New Roman" w:hAnsi="Times New Roman" w:eastAsia="SimSun" w:cs="Times New Roman"/>
                <w:color w:val="000000"/>
                <w:szCs w:val="21"/>
              </w:rPr>
              <w:t>氮磷钾</w:t>
            </w:r>
          </w:p>
          <w:p>
            <w:pPr>
              <w:snapToGrid w:val="0"/>
              <w:spacing w:line="276" w:lineRule="auto"/>
              <w:jc w:val="center"/>
              <w:rPr>
                <w:rFonts w:ascii="Times New Roman" w:hAnsi="Times New Roman" w:eastAsia="SimSun" w:cs="Times New Roman"/>
                <w:color w:val="000000"/>
                <w:szCs w:val="21"/>
              </w:rPr>
            </w:pPr>
            <w:r>
              <w:rPr>
                <w:rFonts w:ascii="Times New Roman" w:hAnsi="Times New Roman" w:eastAsia="SimSun" w:cs="Times New Roman"/>
                <w:color w:val="000000"/>
                <w:szCs w:val="21"/>
              </w:rPr>
              <w:t>复合肥</w:t>
            </w:r>
          </w:p>
          <w:p>
            <w:pPr>
              <w:snapToGrid w:val="0"/>
              <w:spacing w:line="276" w:lineRule="auto"/>
              <w:jc w:val="center"/>
              <w:rPr>
                <w:rFonts w:ascii="Times New Roman" w:hAnsi="Times New Roman" w:eastAsia="SimSun" w:cs="Times New Roman"/>
                <w:color w:val="000000"/>
                <w:szCs w:val="21"/>
              </w:rPr>
            </w:pPr>
            <w:r>
              <w:rPr>
                <w:rFonts w:ascii="Times New Roman" w:hAnsi="Times New Roman" w:eastAsia="SimSun" w:cs="Times New Roman"/>
                <w:color w:val="000000"/>
                <w:szCs w:val="21"/>
              </w:rPr>
              <w:t>废气</w:t>
            </w:r>
          </w:p>
          <w:p>
            <w:pPr>
              <w:snapToGrid w:val="0"/>
              <w:spacing w:line="276" w:lineRule="auto"/>
              <w:jc w:val="center"/>
              <w:rPr>
                <w:rFonts w:ascii="Times New Roman" w:hAnsi="Times New Roman" w:eastAsia="SimSun" w:cs="Times New Roman"/>
                <w:color w:val="000000"/>
                <w:szCs w:val="21"/>
              </w:rPr>
            </w:pPr>
            <w:r>
              <w:rPr>
                <w:rFonts w:ascii="Times New Roman" w:hAnsi="Times New Roman" w:eastAsia="SimSun" w:cs="Times New Roman"/>
                <w:color w:val="000000"/>
                <w:szCs w:val="21"/>
              </w:rPr>
              <w:t>排气筒</w:t>
            </w:r>
          </w:p>
        </w:tc>
        <w:tc>
          <w:tcPr>
            <w:tcW w:w="839" w:type="dxa"/>
            <w:vMerge w:val="restart"/>
            <w:vAlign w:val="center"/>
          </w:tcPr>
          <w:p>
            <w:pPr>
              <w:snapToGrid w:val="0"/>
              <w:spacing w:line="276" w:lineRule="auto"/>
              <w:jc w:val="center"/>
              <w:rPr>
                <w:rFonts w:ascii="Times New Roman" w:hAnsi="Times New Roman" w:eastAsia="SimSun" w:cs="Times New Roman"/>
                <w:color w:val="000000"/>
                <w:szCs w:val="21"/>
              </w:rPr>
            </w:pPr>
            <w:r>
              <w:rPr>
                <w:rFonts w:ascii="Times New Roman" w:hAnsi="Times New Roman" w:eastAsia="SimSun" w:cs="Times New Roman"/>
                <w:color w:val="000000"/>
                <w:szCs w:val="21"/>
              </w:rPr>
              <w:t>40</w:t>
            </w:r>
          </w:p>
        </w:tc>
        <w:tc>
          <w:tcPr>
            <w:tcW w:w="924" w:type="dxa"/>
            <w:vAlign w:val="center"/>
          </w:tcPr>
          <w:p>
            <w:pPr>
              <w:snapToGrid w:val="0"/>
              <w:spacing w:line="276" w:lineRule="auto"/>
              <w:jc w:val="center"/>
              <w:rPr>
                <w:rFonts w:ascii="Times New Roman" w:hAnsi="Times New Roman" w:eastAsia="SimSun" w:cs="Times New Roman"/>
                <w:szCs w:val="21"/>
              </w:rPr>
            </w:pPr>
            <w:r>
              <w:rPr>
                <w:rFonts w:ascii="Times New Roman" w:hAnsi="Times New Roman" w:eastAsia="SimSun" w:cs="Times New Roman"/>
                <w:szCs w:val="21"/>
              </w:rPr>
              <w:t>第一次</w:t>
            </w:r>
          </w:p>
        </w:tc>
        <w:tc>
          <w:tcPr>
            <w:tcW w:w="1055"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104588</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30.5</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3.19</w:t>
            </w:r>
          </w:p>
        </w:tc>
        <w:tc>
          <w:tcPr>
            <w:tcW w:w="1029" w:type="dxa"/>
            <w:vAlign w:val="center"/>
          </w:tcPr>
          <w:p>
            <w:pPr>
              <w:spacing w:line="276" w:lineRule="auto"/>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992" w:type="dxa"/>
            <w:vAlign w:val="center"/>
          </w:tcPr>
          <w:p>
            <w:pPr>
              <w:widowControl/>
              <w:spacing w:line="276" w:lineRule="auto"/>
              <w:jc w:val="center"/>
              <w:textAlignment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13</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1.36</w:t>
            </w:r>
          </w:p>
        </w:tc>
        <w:tc>
          <w:tcPr>
            <w:tcW w:w="1029"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2.68</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0.280</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12.6</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1.32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839"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924" w:type="dxa"/>
            <w:vAlign w:val="center"/>
          </w:tcPr>
          <w:p>
            <w:pPr>
              <w:snapToGrid w:val="0"/>
              <w:spacing w:line="276" w:lineRule="auto"/>
              <w:jc w:val="center"/>
              <w:rPr>
                <w:rFonts w:ascii="Times New Roman" w:hAnsi="Times New Roman" w:eastAsia="SimSun" w:cs="Times New Roman"/>
                <w:szCs w:val="21"/>
              </w:rPr>
            </w:pPr>
            <w:r>
              <w:rPr>
                <w:rFonts w:ascii="Times New Roman" w:hAnsi="Times New Roman" w:eastAsia="SimSun" w:cs="Times New Roman"/>
                <w:szCs w:val="21"/>
              </w:rPr>
              <w:t>第二次</w:t>
            </w:r>
          </w:p>
        </w:tc>
        <w:tc>
          <w:tcPr>
            <w:tcW w:w="1055"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101210</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31.4</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3.18</w:t>
            </w:r>
          </w:p>
        </w:tc>
        <w:tc>
          <w:tcPr>
            <w:tcW w:w="1029" w:type="dxa"/>
            <w:vAlign w:val="center"/>
          </w:tcPr>
          <w:p>
            <w:pPr>
              <w:spacing w:line="276" w:lineRule="auto"/>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992" w:type="dxa"/>
            <w:vAlign w:val="center"/>
          </w:tcPr>
          <w:p>
            <w:pPr>
              <w:widowControl/>
              <w:spacing w:line="276" w:lineRule="auto"/>
              <w:jc w:val="center"/>
              <w:textAlignment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13</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1.32</w:t>
            </w:r>
          </w:p>
        </w:tc>
        <w:tc>
          <w:tcPr>
            <w:tcW w:w="1029"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2.52</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0.255</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14.5</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1.47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839"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924" w:type="dxa"/>
            <w:vAlign w:val="center"/>
          </w:tcPr>
          <w:p>
            <w:pPr>
              <w:snapToGrid w:val="0"/>
              <w:spacing w:line="276" w:lineRule="auto"/>
              <w:jc w:val="center"/>
              <w:rPr>
                <w:rFonts w:ascii="Times New Roman" w:hAnsi="Times New Roman" w:eastAsia="SimSun" w:cs="Times New Roman"/>
                <w:szCs w:val="21"/>
              </w:rPr>
            </w:pPr>
            <w:r>
              <w:rPr>
                <w:rFonts w:ascii="Times New Roman" w:hAnsi="Times New Roman" w:eastAsia="SimSun" w:cs="Times New Roman"/>
                <w:szCs w:val="21"/>
              </w:rPr>
              <w:t>第三次</w:t>
            </w:r>
          </w:p>
        </w:tc>
        <w:tc>
          <w:tcPr>
            <w:tcW w:w="1055"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100068</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32.0</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3.20</w:t>
            </w:r>
          </w:p>
        </w:tc>
        <w:tc>
          <w:tcPr>
            <w:tcW w:w="1029" w:type="dxa"/>
            <w:vAlign w:val="center"/>
          </w:tcPr>
          <w:p>
            <w:pPr>
              <w:spacing w:line="276" w:lineRule="auto"/>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992" w:type="dxa"/>
            <w:vAlign w:val="center"/>
          </w:tcPr>
          <w:p>
            <w:pPr>
              <w:widowControl/>
              <w:spacing w:line="276" w:lineRule="auto"/>
              <w:jc w:val="center"/>
              <w:textAlignment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12</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1.20</w:t>
            </w:r>
          </w:p>
        </w:tc>
        <w:tc>
          <w:tcPr>
            <w:tcW w:w="1029"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2.17</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0.217</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17.0</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1.70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839"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924" w:type="dxa"/>
            <w:vAlign w:val="center"/>
          </w:tcPr>
          <w:p>
            <w:pPr>
              <w:snapToGrid w:val="0"/>
              <w:spacing w:line="276" w:lineRule="auto"/>
              <w:jc w:val="center"/>
              <w:rPr>
                <w:rFonts w:ascii="Times New Roman" w:hAnsi="Times New Roman" w:eastAsia="SimSun" w:cs="Times New Roman"/>
                <w:szCs w:val="21"/>
              </w:rPr>
            </w:pPr>
            <w:r>
              <w:rPr>
                <w:rFonts w:ascii="Times New Roman" w:hAnsi="Times New Roman" w:eastAsia="SimSun" w:cs="Times New Roman"/>
                <w:szCs w:val="21"/>
              </w:rPr>
              <w:t>最大值</w:t>
            </w:r>
          </w:p>
        </w:tc>
        <w:tc>
          <w:tcPr>
            <w:tcW w:w="1055" w:type="dxa"/>
            <w:vAlign w:val="center"/>
          </w:tcPr>
          <w:p>
            <w:pPr>
              <w:spacing w:line="276" w:lineRule="auto"/>
              <w:jc w:val="center"/>
              <w:rPr>
                <w:rFonts w:ascii="Times New Roman" w:hAnsi="Times New Roman" w:eastAsia="SimSun" w:cs="Times New Roman"/>
                <w:szCs w:val="21"/>
              </w:rPr>
            </w:pPr>
            <w:r>
              <w:rPr>
                <w:rFonts w:ascii="Times New Roman" w:hAnsi="Times New Roman" w:cs="Times New Roman"/>
                <w:szCs w:val="21"/>
              </w:rPr>
              <w:t>104588</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32.0</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3.20</w:t>
            </w:r>
          </w:p>
        </w:tc>
        <w:tc>
          <w:tcPr>
            <w:tcW w:w="1029" w:type="dxa"/>
            <w:vAlign w:val="center"/>
          </w:tcPr>
          <w:p>
            <w:pPr>
              <w:spacing w:line="276" w:lineRule="auto"/>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992" w:type="dxa"/>
            <w:vAlign w:val="center"/>
          </w:tcPr>
          <w:p>
            <w:pPr>
              <w:widowControl/>
              <w:spacing w:line="276" w:lineRule="auto"/>
              <w:jc w:val="center"/>
              <w:textAlignment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13</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1.36</w:t>
            </w:r>
          </w:p>
        </w:tc>
        <w:tc>
          <w:tcPr>
            <w:tcW w:w="1029"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2.68</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0.280</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17.0</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1.70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174" w:type="dxa"/>
            <w:gridSpan w:val="14"/>
            <w:vAlign w:val="center"/>
          </w:tcPr>
          <w:p>
            <w:pPr>
              <w:spacing w:line="276" w:lineRule="auto"/>
              <w:jc w:val="left"/>
              <w:rPr>
                <w:rFonts w:ascii="Times New Roman" w:hAnsi="Times New Roman" w:eastAsia="SimSun" w:cs="Times New Roman"/>
                <w:b/>
                <w:szCs w:val="21"/>
              </w:rPr>
            </w:pPr>
            <w:r>
              <w:rPr>
                <w:rFonts w:ascii="Times New Roman" w:hAnsi="Times New Roman" w:eastAsia="SimSun" w:cs="Times New Roman"/>
                <w:b/>
                <w:szCs w:val="21"/>
              </w:rPr>
              <w:t>监测日期：2018.03.15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restart"/>
            <w:vAlign w:val="center"/>
          </w:tcPr>
          <w:p>
            <w:pPr>
              <w:snapToGrid w:val="0"/>
              <w:spacing w:line="276" w:lineRule="auto"/>
              <w:jc w:val="center"/>
              <w:rPr>
                <w:rFonts w:ascii="Times New Roman" w:hAnsi="Times New Roman" w:eastAsia="SimSun" w:cs="Times New Roman"/>
                <w:color w:val="000000"/>
                <w:szCs w:val="21"/>
              </w:rPr>
            </w:pPr>
            <w:r>
              <w:rPr>
                <w:rFonts w:ascii="Times New Roman" w:hAnsi="Times New Roman" w:eastAsia="SimSun" w:cs="Times New Roman"/>
                <w:color w:val="000000"/>
                <w:szCs w:val="21"/>
              </w:rPr>
              <w:t>氮磷钾</w:t>
            </w:r>
          </w:p>
          <w:p>
            <w:pPr>
              <w:snapToGrid w:val="0"/>
              <w:spacing w:line="276" w:lineRule="auto"/>
              <w:jc w:val="center"/>
              <w:rPr>
                <w:rFonts w:ascii="Times New Roman" w:hAnsi="Times New Roman" w:eastAsia="SimSun" w:cs="Times New Roman"/>
                <w:color w:val="000000"/>
                <w:szCs w:val="21"/>
              </w:rPr>
            </w:pPr>
            <w:r>
              <w:rPr>
                <w:rFonts w:ascii="Times New Roman" w:hAnsi="Times New Roman" w:eastAsia="SimSun" w:cs="Times New Roman"/>
                <w:color w:val="000000"/>
                <w:szCs w:val="21"/>
              </w:rPr>
              <w:t>复合肥</w:t>
            </w:r>
          </w:p>
          <w:p>
            <w:pPr>
              <w:snapToGrid w:val="0"/>
              <w:spacing w:line="276" w:lineRule="auto"/>
              <w:jc w:val="center"/>
              <w:rPr>
                <w:rFonts w:ascii="Times New Roman" w:hAnsi="Times New Roman" w:eastAsia="SimSun" w:cs="Times New Roman"/>
                <w:color w:val="000000"/>
                <w:szCs w:val="21"/>
              </w:rPr>
            </w:pPr>
            <w:r>
              <w:rPr>
                <w:rFonts w:ascii="Times New Roman" w:hAnsi="Times New Roman" w:eastAsia="SimSun" w:cs="Times New Roman"/>
                <w:color w:val="000000"/>
                <w:szCs w:val="21"/>
              </w:rPr>
              <w:t>废气</w:t>
            </w:r>
          </w:p>
          <w:p>
            <w:pPr>
              <w:snapToGrid w:val="0"/>
              <w:spacing w:line="276" w:lineRule="auto"/>
              <w:jc w:val="center"/>
              <w:rPr>
                <w:rFonts w:ascii="Times New Roman" w:hAnsi="Times New Roman" w:eastAsia="SimSun" w:cs="Times New Roman"/>
                <w:color w:val="000000"/>
                <w:szCs w:val="21"/>
              </w:rPr>
            </w:pPr>
            <w:r>
              <w:rPr>
                <w:rFonts w:ascii="Times New Roman" w:hAnsi="Times New Roman" w:eastAsia="SimSun" w:cs="Times New Roman"/>
                <w:color w:val="000000"/>
                <w:szCs w:val="21"/>
              </w:rPr>
              <w:t>排气筒</w:t>
            </w:r>
          </w:p>
        </w:tc>
        <w:tc>
          <w:tcPr>
            <w:tcW w:w="839" w:type="dxa"/>
            <w:vMerge w:val="restart"/>
            <w:vAlign w:val="center"/>
          </w:tcPr>
          <w:p>
            <w:pPr>
              <w:snapToGrid w:val="0"/>
              <w:spacing w:line="276" w:lineRule="auto"/>
              <w:jc w:val="center"/>
              <w:rPr>
                <w:rFonts w:ascii="Times New Roman" w:hAnsi="Times New Roman" w:eastAsia="SimSun" w:cs="Times New Roman"/>
                <w:color w:val="000000"/>
                <w:szCs w:val="21"/>
              </w:rPr>
            </w:pPr>
            <w:r>
              <w:rPr>
                <w:rFonts w:ascii="Times New Roman" w:hAnsi="Times New Roman" w:eastAsia="SimSun" w:cs="Times New Roman"/>
                <w:color w:val="000000"/>
                <w:szCs w:val="21"/>
              </w:rPr>
              <w:t>40</w:t>
            </w:r>
          </w:p>
        </w:tc>
        <w:tc>
          <w:tcPr>
            <w:tcW w:w="924" w:type="dxa"/>
            <w:vAlign w:val="center"/>
          </w:tcPr>
          <w:p>
            <w:pPr>
              <w:snapToGrid w:val="0"/>
              <w:spacing w:line="276" w:lineRule="auto"/>
              <w:jc w:val="center"/>
              <w:rPr>
                <w:rFonts w:ascii="Times New Roman" w:hAnsi="Times New Roman" w:eastAsia="SimSun" w:cs="Times New Roman"/>
                <w:szCs w:val="21"/>
              </w:rPr>
            </w:pPr>
            <w:r>
              <w:rPr>
                <w:rFonts w:ascii="Times New Roman" w:hAnsi="Times New Roman" w:eastAsia="SimSun" w:cs="Times New Roman"/>
                <w:szCs w:val="21"/>
              </w:rPr>
              <w:t>第一次</w:t>
            </w:r>
          </w:p>
        </w:tc>
        <w:tc>
          <w:tcPr>
            <w:tcW w:w="1055"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99778</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34.9</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3.48</w:t>
            </w:r>
          </w:p>
        </w:tc>
        <w:tc>
          <w:tcPr>
            <w:tcW w:w="1029" w:type="dxa"/>
            <w:vAlign w:val="center"/>
          </w:tcPr>
          <w:p>
            <w:pPr>
              <w:spacing w:line="276" w:lineRule="auto"/>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992" w:type="dxa"/>
            <w:vAlign w:val="center"/>
          </w:tcPr>
          <w:p>
            <w:pPr>
              <w:widowControl/>
              <w:spacing w:line="276" w:lineRule="auto"/>
              <w:jc w:val="center"/>
              <w:textAlignment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19</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1.90</w:t>
            </w:r>
          </w:p>
        </w:tc>
        <w:tc>
          <w:tcPr>
            <w:tcW w:w="1029"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＜0.03</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13.7</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1.37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839"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924" w:type="dxa"/>
            <w:vAlign w:val="center"/>
          </w:tcPr>
          <w:p>
            <w:pPr>
              <w:snapToGrid w:val="0"/>
              <w:spacing w:line="276" w:lineRule="auto"/>
              <w:jc w:val="center"/>
              <w:rPr>
                <w:rFonts w:ascii="Times New Roman" w:hAnsi="Times New Roman" w:eastAsia="SimSun" w:cs="Times New Roman"/>
                <w:szCs w:val="21"/>
              </w:rPr>
            </w:pPr>
            <w:r>
              <w:rPr>
                <w:rFonts w:ascii="Times New Roman" w:hAnsi="Times New Roman" w:eastAsia="SimSun" w:cs="Times New Roman"/>
                <w:szCs w:val="21"/>
              </w:rPr>
              <w:t>第二次</w:t>
            </w:r>
          </w:p>
        </w:tc>
        <w:tc>
          <w:tcPr>
            <w:tcW w:w="1055"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105721</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22.1</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2.33</w:t>
            </w:r>
          </w:p>
        </w:tc>
        <w:tc>
          <w:tcPr>
            <w:tcW w:w="1029" w:type="dxa"/>
            <w:vAlign w:val="center"/>
          </w:tcPr>
          <w:p>
            <w:pPr>
              <w:spacing w:line="276" w:lineRule="auto"/>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992" w:type="dxa"/>
            <w:vAlign w:val="center"/>
          </w:tcPr>
          <w:p>
            <w:pPr>
              <w:widowControl/>
              <w:spacing w:line="276" w:lineRule="auto"/>
              <w:jc w:val="center"/>
              <w:textAlignment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19</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2.01</w:t>
            </w:r>
          </w:p>
        </w:tc>
        <w:tc>
          <w:tcPr>
            <w:tcW w:w="1029"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＜0.03</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22.2</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2.35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839"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924" w:type="dxa"/>
            <w:vAlign w:val="center"/>
          </w:tcPr>
          <w:p>
            <w:pPr>
              <w:snapToGrid w:val="0"/>
              <w:spacing w:line="276" w:lineRule="auto"/>
              <w:jc w:val="center"/>
              <w:rPr>
                <w:rFonts w:ascii="Times New Roman" w:hAnsi="Times New Roman" w:eastAsia="SimSun" w:cs="Times New Roman"/>
                <w:szCs w:val="21"/>
              </w:rPr>
            </w:pPr>
            <w:r>
              <w:rPr>
                <w:rFonts w:ascii="Times New Roman" w:hAnsi="Times New Roman" w:eastAsia="SimSun" w:cs="Times New Roman"/>
                <w:szCs w:val="21"/>
              </w:rPr>
              <w:t>第三次</w:t>
            </w:r>
          </w:p>
        </w:tc>
        <w:tc>
          <w:tcPr>
            <w:tcW w:w="1055"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105742</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27.6</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2.92</w:t>
            </w:r>
          </w:p>
        </w:tc>
        <w:tc>
          <w:tcPr>
            <w:tcW w:w="1029" w:type="dxa"/>
            <w:vAlign w:val="center"/>
          </w:tcPr>
          <w:p>
            <w:pPr>
              <w:spacing w:line="276" w:lineRule="auto"/>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992" w:type="dxa"/>
            <w:vAlign w:val="center"/>
          </w:tcPr>
          <w:p>
            <w:pPr>
              <w:widowControl/>
              <w:spacing w:line="276" w:lineRule="auto"/>
              <w:jc w:val="center"/>
              <w:textAlignment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16</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1.69</w:t>
            </w:r>
          </w:p>
        </w:tc>
        <w:tc>
          <w:tcPr>
            <w:tcW w:w="1029"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＜0.03</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13.9</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1.47</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251"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839" w:type="dxa"/>
            <w:vMerge w:val="continue"/>
            <w:vAlign w:val="center"/>
          </w:tcPr>
          <w:p>
            <w:pPr>
              <w:widowControl/>
              <w:spacing w:line="276" w:lineRule="auto"/>
              <w:jc w:val="left"/>
              <w:rPr>
                <w:rFonts w:ascii="Times New Roman" w:hAnsi="Times New Roman" w:eastAsia="SimSun" w:cs="Times New Roman"/>
                <w:color w:val="000000"/>
                <w:szCs w:val="21"/>
              </w:rPr>
            </w:pPr>
          </w:p>
        </w:tc>
        <w:tc>
          <w:tcPr>
            <w:tcW w:w="924" w:type="dxa"/>
            <w:vAlign w:val="center"/>
          </w:tcPr>
          <w:p>
            <w:pPr>
              <w:snapToGrid w:val="0"/>
              <w:spacing w:line="276" w:lineRule="auto"/>
              <w:jc w:val="center"/>
              <w:rPr>
                <w:rFonts w:ascii="Times New Roman" w:hAnsi="Times New Roman" w:eastAsia="SimSun" w:cs="Times New Roman"/>
                <w:szCs w:val="21"/>
              </w:rPr>
            </w:pPr>
            <w:r>
              <w:rPr>
                <w:rFonts w:ascii="Times New Roman" w:hAnsi="Times New Roman" w:eastAsia="SimSun" w:cs="Times New Roman"/>
                <w:szCs w:val="21"/>
              </w:rPr>
              <w:t>最大值</w:t>
            </w:r>
          </w:p>
        </w:tc>
        <w:tc>
          <w:tcPr>
            <w:tcW w:w="1055"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105742</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34.9</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3.48</w:t>
            </w:r>
          </w:p>
        </w:tc>
        <w:tc>
          <w:tcPr>
            <w:tcW w:w="1029" w:type="dxa"/>
            <w:vAlign w:val="center"/>
          </w:tcPr>
          <w:p>
            <w:pPr>
              <w:spacing w:line="276" w:lineRule="auto"/>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992" w:type="dxa"/>
            <w:vAlign w:val="center"/>
          </w:tcPr>
          <w:p>
            <w:pPr>
              <w:widowControl/>
              <w:spacing w:line="276" w:lineRule="auto"/>
              <w:jc w:val="center"/>
              <w:textAlignment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19</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2.01</w:t>
            </w:r>
          </w:p>
        </w:tc>
        <w:tc>
          <w:tcPr>
            <w:tcW w:w="1029"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＜0.03</w:t>
            </w:r>
          </w:p>
        </w:tc>
        <w:tc>
          <w:tcPr>
            <w:tcW w:w="992"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w:t>
            </w:r>
          </w:p>
        </w:tc>
        <w:tc>
          <w:tcPr>
            <w:tcW w:w="1029" w:type="dxa"/>
            <w:vAlign w:val="center"/>
          </w:tcPr>
          <w:p>
            <w:pPr>
              <w:tabs>
                <w:tab w:val="left" w:pos="297"/>
              </w:tabs>
              <w:spacing w:line="276" w:lineRule="auto"/>
              <w:jc w:val="center"/>
              <w:rPr>
                <w:rFonts w:ascii="Times New Roman" w:hAnsi="Times New Roman" w:cs="Times New Roman"/>
                <w:szCs w:val="21"/>
              </w:rPr>
            </w:pPr>
            <w:r>
              <w:rPr>
                <w:rFonts w:ascii="Times New Roman" w:hAnsi="Times New Roman" w:cs="Times New Roman"/>
                <w:szCs w:val="21"/>
              </w:rPr>
              <w:t>22.2</w:t>
            </w:r>
          </w:p>
        </w:tc>
        <w:tc>
          <w:tcPr>
            <w:tcW w:w="992" w:type="dxa"/>
            <w:vAlign w:val="center"/>
          </w:tcPr>
          <w:p>
            <w:pPr>
              <w:spacing w:line="276" w:lineRule="auto"/>
              <w:jc w:val="center"/>
              <w:rPr>
                <w:rFonts w:ascii="Times New Roman" w:hAnsi="Times New Roman" w:cs="Times New Roman"/>
                <w:szCs w:val="21"/>
              </w:rPr>
            </w:pPr>
            <w:r>
              <w:rPr>
                <w:rFonts w:ascii="Times New Roman" w:hAnsi="Times New Roman" w:cs="Times New Roman"/>
                <w:szCs w:val="21"/>
              </w:rPr>
              <w:t>2.35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014" w:type="dxa"/>
            <w:gridSpan w:val="3"/>
            <w:vAlign w:val="center"/>
          </w:tcPr>
          <w:p>
            <w:pPr>
              <w:snapToGrid w:val="0"/>
              <w:spacing w:line="276" w:lineRule="auto"/>
              <w:jc w:val="center"/>
              <w:rPr>
                <w:rFonts w:ascii="Times New Roman" w:hAnsi="Times New Roman" w:eastAsia="SimSun" w:cs="Times New Roman"/>
                <w:szCs w:val="21"/>
              </w:rPr>
            </w:pPr>
            <w:r>
              <w:rPr>
                <w:rFonts w:ascii="Times New Roman" w:hAnsi="Times New Roman" w:eastAsia="SimSun" w:cs="Times New Roman"/>
                <w:szCs w:val="21"/>
              </w:rPr>
              <w:t>标准限值</w:t>
            </w:r>
          </w:p>
        </w:tc>
        <w:tc>
          <w:tcPr>
            <w:tcW w:w="1055"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w:t>
            </w:r>
          </w:p>
        </w:tc>
        <w:tc>
          <w:tcPr>
            <w:tcW w:w="1029"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120</w:t>
            </w:r>
          </w:p>
        </w:tc>
        <w:tc>
          <w:tcPr>
            <w:tcW w:w="992"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39</w:t>
            </w:r>
          </w:p>
        </w:tc>
        <w:tc>
          <w:tcPr>
            <w:tcW w:w="1029" w:type="dxa"/>
            <w:vAlign w:val="center"/>
          </w:tcPr>
          <w:p>
            <w:pPr>
              <w:spacing w:line="276" w:lineRule="auto"/>
              <w:jc w:val="center"/>
              <w:rPr>
                <w:rFonts w:ascii="Times New Roman" w:hAnsi="Times New Roman" w:eastAsia="SimSun" w:cs="Times New Roman"/>
                <w:szCs w:val="21"/>
              </w:rPr>
            </w:pPr>
            <w:r>
              <w:rPr>
                <w:rFonts w:hint="eastAsia" w:ascii="Times New Roman" w:hAnsi="Times New Roman" w:eastAsia="SimSun" w:cs="Times New Roman"/>
                <w:szCs w:val="21"/>
              </w:rPr>
              <w:t>960</w:t>
            </w:r>
          </w:p>
        </w:tc>
        <w:tc>
          <w:tcPr>
            <w:tcW w:w="992" w:type="dxa"/>
            <w:vAlign w:val="center"/>
          </w:tcPr>
          <w:p>
            <w:pPr>
              <w:spacing w:line="276" w:lineRule="auto"/>
              <w:jc w:val="center"/>
              <w:rPr>
                <w:rFonts w:ascii="Times New Roman" w:hAnsi="Times New Roman" w:eastAsia="SimSun" w:cs="Times New Roman"/>
                <w:szCs w:val="21"/>
              </w:rPr>
            </w:pPr>
            <w:r>
              <w:rPr>
                <w:rFonts w:hint="eastAsia" w:ascii="Times New Roman" w:hAnsi="Times New Roman" w:eastAsia="SimSun" w:cs="Times New Roman"/>
                <w:szCs w:val="21"/>
              </w:rPr>
              <w:t>25</w:t>
            </w:r>
          </w:p>
        </w:tc>
        <w:tc>
          <w:tcPr>
            <w:tcW w:w="1029" w:type="dxa"/>
            <w:vAlign w:val="center"/>
          </w:tcPr>
          <w:p>
            <w:pPr>
              <w:spacing w:line="276" w:lineRule="auto"/>
              <w:jc w:val="center"/>
              <w:rPr>
                <w:rFonts w:ascii="Times New Roman" w:hAnsi="Times New Roman" w:eastAsia="SimSun" w:cs="Times New Roman"/>
                <w:szCs w:val="21"/>
              </w:rPr>
            </w:pPr>
            <w:r>
              <w:rPr>
                <w:rFonts w:hint="eastAsia" w:ascii="Times New Roman" w:hAnsi="Times New Roman" w:eastAsia="SimSun" w:cs="Times New Roman"/>
                <w:szCs w:val="21"/>
              </w:rPr>
              <w:t>1400</w:t>
            </w:r>
          </w:p>
        </w:tc>
        <w:tc>
          <w:tcPr>
            <w:tcW w:w="992" w:type="dxa"/>
            <w:vAlign w:val="center"/>
          </w:tcPr>
          <w:p>
            <w:pPr>
              <w:spacing w:line="276" w:lineRule="auto"/>
              <w:jc w:val="center"/>
              <w:rPr>
                <w:rFonts w:ascii="Times New Roman" w:hAnsi="Times New Roman" w:eastAsia="SimSun" w:cs="Times New Roman"/>
                <w:szCs w:val="21"/>
              </w:rPr>
            </w:pPr>
            <w:r>
              <w:rPr>
                <w:rFonts w:hint="eastAsia" w:ascii="Times New Roman" w:hAnsi="Times New Roman" w:eastAsia="SimSun" w:cs="Times New Roman"/>
                <w:szCs w:val="21"/>
              </w:rPr>
              <w:t>7.5</w:t>
            </w:r>
          </w:p>
        </w:tc>
        <w:tc>
          <w:tcPr>
            <w:tcW w:w="1029" w:type="dxa"/>
            <w:vAlign w:val="center"/>
          </w:tcPr>
          <w:p>
            <w:pPr>
              <w:spacing w:line="276" w:lineRule="auto"/>
              <w:jc w:val="center"/>
              <w:rPr>
                <w:rFonts w:ascii="Times New Roman" w:hAnsi="Times New Roman" w:eastAsia="SimSun" w:cs="Times New Roman"/>
                <w:szCs w:val="21"/>
              </w:rPr>
            </w:pPr>
            <w:r>
              <w:rPr>
                <w:rFonts w:hint="eastAsia" w:ascii="Times New Roman" w:hAnsi="Times New Roman" w:eastAsia="SimSun" w:cs="Times New Roman"/>
                <w:szCs w:val="21"/>
              </w:rPr>
              <w:t>9.0</w:t>
            </w:r>
          </w:p>
        </w:tc>
        <w:tc>
          <w:tcPr>
            <w:tcW w:w="992" w:type="dxa"/>
            <w:vAlign w:val="center"/>
          </w:tcPr>
          <w:p>
            <w:pPr>
              <w:spacing w:line="276" w:lineRule="auto"/>
              <w:jc w:val="center"/>
              <w:rPr>
                <w:rFonts w:ascii="Times New Roman" w:hAnsi="Times New Roman" w:eastAsia="SimSun" w:cs="Times New Roman"/>
                <w:szCs w:val="21"/>
              </w:rPr>
            </w:pPr>
            <w:r>
              <w:rPr>
                <w:rFonts w:hint="eastAsia" w:ascii="Times New Roman" w:hAnsi="Times New Roman" w:eastAsia="SimSun" w:cs="Times New Roman"/>
                <w:szCs w:val="21"/>
              </w:rPr>
              <w:t>1.0</w:t>
            </w:r>
          </w:p>
        </w:tc>
        <w:tc>
          <w:tcPr>
            <w:tcW w:w="1029" w:type="dxa"/>
            <w:vAlign w:val="center"/>
          </w:tcPr>
          <w:p>
            <w:pPr>
              <w:spacing w:line="276" w:lineRule="auto"/>
              <w:jc w:val="center"/>
              <w:rPr>
                <w:rFonts w:ascii="Times New Roman" w:hAnsi="Times New Roman" w:eastAsia="SimSun" w:cs="Times New Roman"/>
                <w:szCs w:val="21"/>
              </w:rPr>
            </w:pPr>
            <w:r>
              <w:rPr>
                <w:rFonts w:hint="eastAsia" w:ascii="Times New Roman" w:hAnsi="Times New Roman" w:eastAsia="SimSun" w:cs="Times New Roman"/>
                <w:szCs w:val="21"/>
              </w:rPr>
              <w:t>/</w:t>
            </w:r>
          </w:p>
        </w:tc>
        <w:tc>
          <w:tcPr>
            <w:tcW w:w="992" w:type="dxa"/>
            <w:vAlign w:val="center"/>
          </w:tcPr>
          <w:p>
            <w:pPr>
              <w:spacing w:line="276" w:lineRule="auto"/>
              <w:jc w:val="center"/>
              <w:rPr>
                <w:rFonts w:ascii="Times New Roman" w:hAnsi="Times New Roman" w:eastAsia="SimSun" w:cs="Times New Roman"/>
                <w:szCs w:val="21"/>
              </w:rPr>
            </w:pPr>
            <w:r>
              <w:rPr>
                <w:rFonts w:hint="eastAsia" w:ascii="Times New Roman" w:hAnsi="Times New Roman" w:eastAsia="SimSun" w:cs="Times New Roman"/>
                <w:szCs w:val="21"/>
              </w:rPr>
              <w:t>35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3014" w:type="dxa"/>
            <w:gridSpan w:val="3"/>
            <w:vAlign w:val="center"/>
          </w:tcPr>
          <w:p>
            <w:pPr>
              <w:snapToGrid w:val="0"/>
              <w:spacing w:line="276" w:lineRule="auto"/>
              <w:jc w:val="center"/>
              <w:rPr>
                <w:rFonts w:ascii="Times New Roman" w:hAnsi="Times New Roman" w:eastAsia="SimSun" w:cs="Times New Roman"/>
                <w:szCs w:val="21"/>
              </w:rPr>
            </w:pPr>
            <w:r>
              <w:rPr>
                <w:rFonts w:ascii="Times New Roman" w:hAnsi="Times New Roman" w:eastAsia="SimSun" w:cs="Times New Roman"/>
                <w:szCs w:val="21"/>
              </w:rPr>
              <w:t>评价</w:t>
            </w:r>
          </w:p>
        </w:tc>
        <w:tc>
          <w:tcPr>
            <w:tcW w:w="1055"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w:t>
            </w:r>
          </w:p>
        </w:tc>
        <w:tc>
          <w:tcPr>
            <w:tcW w:w="1029"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达标</w:t>
            </w:r>
          </w:p>
        </w:tc>
        <w:tc>
          <w:tcPr>
            <w:tcW w:w="992"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达标</w:t>
            </w:r>
          </w:p>
        </w:tc>
        <w:tc>
          <w:tcPr>
            <w:tcW w:w="1029"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达标</w:t>
            </w:r>
          </w:p>
        </w:tc>
        <w:tc>
          <w:tcPr>
            <w:tcW w:w="992"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达标</w:t>
            </w:r>
          </w:p>
        </w:tc>
        <w:tc>
          <w:tcPr>
            <w:tcW w:w="1029"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达标</w:t>
            </w:r>
          </w:p>
        </w:tc>
        <w:tc>
          <w:tcPr>
            <w:tcW w:w="992"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达标</w:t>
            </w:r>
          </w:p>
        </w:tc>
        <w:tc>
          <w:tcPr>
            <w:tcW w:w="1029"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达标</w:t>
            </w:r>
          </w:p>
        </w:tc>
        <w:tc>
          <w:tcPr>
            <w:tcW w:w="992"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达标</w:t>
            </w:r>
          </w:p>
        </w:tc>
        <w:tc>
          <w:tcPr>
            <w:tcW w:w="1029" w:type="dxa"/>
            <w:vAlign w:val="center"/>
          </w:tcPr>
          <w:p>
            <w:pPr>
              <w:spacing w:line="276" w:lineRule="auto"/>
              <w:jc w:val="center"/>
              <w:rPr>
                <w:rFonts w:ascii="Times New Roman" w:hAnsi="Times New Roman" w:eastAsia="SimSun" w:cs="Times New Roman"/>
                <w:szCs w:val="21"/>
              </w:rPr>
            </w:pPr>
            <w:r>
              <w:rPr>
                <w:rFonts w:hint="eastAsia" w:ascii="Times New Roman" w:hAnsi="Times New Roman" w:eastAsia="SimSun" w:cs="Times New Roman"/>
                <w:szCs w:val="21"/>
              </w:rPr>
              <w:t>/</w:t>
            </w:r>
          </w:p>
        </w:tc>
        <w:tc>
          <w:tcPr>
            <w:tcW w:w="992" w:type="dxa"/>
            <w:vAlign w:val="center"/>
          </w:tcPr>
          <w:p>
            <w:pPr>
              <w:spacing w:line="276" w:lineRule="auto"/>
              <w:jc w:val="center"/>
              <w:rPr>
                <w:rFonts w:ascii="Times New Roman" w:hAnsi="Times New Roman" w:eastAsia="SimSun" w:cs="Times New Roman"/>
                <w:szCs w:val="21"/>
              </w:rPr>
            </w:pPr>
            <w:r>
              <w:rPr>
                <w:rFonts w:ascii="Times New Roman" w:hAnsi="Times New Roman" w:eastAsia="SimSun" w:cs="Times New Roman"/>
                <w:szCs w:val="21"/>
              </w:rPr>
              <w:t>达标</w:t>
            </w:r>
          </w:p>
        </w:tc>
      </w:tr>
    </w:tbl>
    <w:p>
      <w:pPr>
        <w:widowControl/>
        <w:spacing w:line="360" w:lineRule="auto"/>
        <w:ind w:firstLine="480" w:firstLineChars="200"/>
        <w:jc w:val="left"/>
        <w:rPr>
          <w:rFonts w:ascii="Times New Roman" w:hAnsi="Times New Roman" w:cs="Times New Roman"/>
          <w:sz w:val="24"/>
        </w:rPr>
      </w:pPr>
    </w:p>
    <w:p>
      <w:pPr>
        <w:widowControl/>
        <w:spacing w:line="360" w:lineRule="auto"/>
        <w:ind w:firstLine="480" w:firstLineChars="200"/>
        <w:jc w:val="left"/>
        <w:rPr>
          <w:rFonts w:ascii="Times New Roman" w:hAnsi="Times New Roman" w:cs="Times New Roman"/>
          <w:sz w:val="24"/>
        </w:rPr>
        <w:sectPr>
          <w:pgSz w:w="16838" w:h="11906" w:orient="landscape"/>
          <w:pgMar w:top="1797" w:right="1440" w:bottom="1797" w:left="1440" w:header="851" w:footer="992" w:gutter="0"/>
          <w:cols w:space="425" w:num="1"/>
          <w:docGrid w:type="lines" w:linePitch="312" w:charSpace="0"/>
        </w:sectPr>
      </w:pPr>
    </w:p>
    <w:p>
      <w:pPr>
        <w:pStyle w:val="33"/>
        <w:ind w:firstLine="241"/>
      </w:pPr>
      <w:bookmarkStart w:id="48" w:name="_Toc511115627"/>
      <w:r>
        <w:rPr>
          <w:rFonts w:hint="eastAsia"/>
        </w:rPr>
        <w:t>9.3 废气无组织排放监测结果与分析</w:t>
      </w:r>
      <w:bookmarkEnd w:id="48"/>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验收监测期间，项目区域气象参数见表9-3-1，项目废气无组织排放监测结果见表9-3-2。</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表9-3-1    无组织废气监测期间气象参数统计表</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5"/>
        <w:gridCol w:w="1164"/>
        <w:gridCol w:w="1554"/>
        <w:gridCol w:w="1449"/>
        <w:gridCol w:w="1164"/>
        <w:gridCol w:w="125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35" w:type="dxa"/>
            <w:vAlign w:val="center"/>
          </w:tcPr>
          <w:p>
            <w:pPr>
              <w:snapToGrid w:val="0"/>
              <w:ind w:firstLine="105" w:firstLineChars="50"/>
              <w:jc w:val="center"/>
              <w:rPr>
                <w:rFonts w:ascii="Times New Roman" w:hAnsi="Times New Roman" w:eastAsia="SimSun" w:cs="Times New Roman"/>
                <w:b/>
                <w:szCs w:val="21"/>
              </w:rPr>
            </w:pPr>
            <w:r>
              <w:rPr>
                <w:rFonts w:ascii="Times New Roman" w:hAnsi="Times New Roman" w:eastAsia="SimSun" w:cs="Times New Roman"/>
                <w:b/>
                <w:szCs w:val="21"/>
              </w:rPr>
              <w:t>监测频次</w:t>
            </w:r>
          </w:p>
        </w:tc>
        <w:tc>
          <w:tcPr>
            <w:tcW w:w="1164" w:type="dxa"/>
            <w:vAlign w:val="center"/>
          </w:tcPr>
          <w:p>
            <w:pPr>
              <w:jc w:val="center"/>
              <w:rPr>
                <w:rFonts w:ascii="Times New Roman" w:hAnsi="Times New Roman" w:eastAsia="SimSun" w:cs="Times New Roman"/>
                <w:b/>
                <w:szCs w:val="21"/>
              </w:rPr>
            </w:pPr>
            <w:r>
              <w:rPr>
                <w:rFonts w:ascii="Times New Roman" w:hAnsi="Times New Roman" w:eastAsia="SimSun" w:cs="Times New Roman"/>
                <w:b/>
                <w:szCs w:val="21"/>
              </w:rPr>
              <w:t>天气</w:t>
            </w:r>
          </w:p>
          <w:p>
            <w:pPr>
              <w:jc w:val="center"/>
              <w:rPr>
                <w:rFonts w:ascii="Times New Roman" w:hAnsi="Times New Roman" w:eastAsia="SimSun" w:cs="Times New Roman"/>
                <w:b/>
                <w:szCs w:val="21"/>
              </w:rPr>
            </w:pPr>
            <w:r>
              <w:rPr>
                <w:rFonts w:ascii="Times New Roman" w:hAnsi="Times New Roman" w:eastAsia="SimSun" w:cs="Times New Roman"/>
                <w:b/>
                <w:szCs w:val="21"/>
              </w:rPr>
              <w:t>状况</w:t>
            </w:r>
          </w:p>
        </w:tc>
        <w:tc>
          <w:tcPr>
            <w:tcW w:w="1554" w:type="dxa"/>
            <w:vAlign w:val="center"/>
          </w:tcPr>
          <w:p>
            <w:pPr>
              <w:snapToGrid w:val="0"/>
              <w:jc w:val="center"/>
              <w:rPr>
                <w:rFonts w:ascii="Times New Roman" w:hAnsi="Times New Roman" w:eastAsia="SimSun" w:cs="Times New Roman"/>
                <w:b/>
                <w:szCs w:val="21"/>
              </w:rPr>
            </w:pPr>
            <w:r>
              <w:rPr>
                <w:rFonts w:ascii="Times New Roman" w:hAnsi="Times New Roman" w:eastAsia="SimSun" w:cs="Times New Roman"/>
                <w:b/>
                <w:szCs w:val="21"/>
              </w:rPr>
              <w:t>气温</w:t>
            </w:r>
          </w:p>
          <w:p>
            <w:pPr>
              <w:snapToGrid w:val="0"/>
              <w:jc w:val="center"/>
              <w:rPr>
                <w:rFonts w:ascii="Times New Roman" w:hAnsi="Times New Roman" w:eastAsia="SimSun" w:cs="Times New Roman"/>
                <w:szCs w:val="21"/>
              </w:rPr>
            </w:pPr>
            <w:r>
              <w:rPr>
                <w:rFonts w:ascii="Times New Roman" w:hAnsi="Times New Roman" w:eastAsia="SimSun" w:cs="Times New Roman"/>
                <w:szCs w:val="21"/>
              </w:rPr>
              <w:t>（℃）</w:t>
            </w:r>
          </w:p>
        </w:tc>
        <w:tc>
          <w:tcPr>
            <w:tcW w:w="1449" w:type="dxa"/>
            <w:vAlign w:val="center"/>
          </w:tcPr>
          <w:p>
            <w:pPr>
              <w:snapToGrid w:val="0"/>
              <w:jc w:val="center"/>
              <w:rPr>
                <w:rFonts w:ascii="Times New Roman" w:hAnsi="Times New Roman" w:eastAsia="SimSun" w:cs="Times New Roman"/>
                <w:b/>
                <w:szCs w:val="21"/>
              </w:rPr>
            </w:pPr>
            <w:r>
              <w:rPr>
                <w:rFonts w:ascii="Times New Roman" w:hAnsi="Times New Roman" w:eastAsia="SimSun" w:cs="Times New Roman"/>
                <w:b/>
                <w:szCs w:val="21"/>
              </w:rPr>
              <w:t>气压</w:t>
            </w:r>
          </w:p>
          <w:p>
            <w:pPr>
              <w:snapToGrid w:val="0"/>
              <w:jc w:val="center"/>
              <w:rPr>
                <w:rFonts w:ascii="Times New Roman" w:hAnsi="Times New Roman" w:eastAsia="SimSun" w:cs="Times New Roman"/>
                <w:szCs w:val="21"/>
              </w:rPr>
            </w:pPr>
            <w:r>
              <w:rPr>
                <w:rFonts w:ascii="Times New Roman" w:hAnsi="Times New Roman" w:eastAsia="SimSun" w:cs="Times New Roman"/>
                <w:szCs w:val="21"/>
              </w:rPr>
              <w:t>(kpa)</w:t>
            </w:r>
          </w:p>
        </w:tc>
        <w:tc>
          <w:tcPr>
            <w:tcW w:w="1164" w:type="dxa"/>
            <w:vAlign w:val="center"/>
          </w:tcPr>
          <w:p>
            <w:pPr>
              <w:snapToGrid w:val="0"/>
              <w:jc w:val="center"/>
              <w:rPr>
                <w:rFonts w:ascii="Times New Roman" w:hAnsi="Times New Roman" w:eastAsia="SimSun" w:cs="Times New Roman"/>
                <w:b/>
                <w:szCs w:val="21"/>
              </w:rPr>
            </w:pPr>
            <w:r>
              <w:rPr>
                <w:rFonts w:ascii="Times New Roman" w:hAnsi="Times New Roman" w:eastAsia="SimSun" w:cs="Times New Roman"/>
                <w:b/>
                <w:szCs w:val="21"/>
              </w:rPr>
              <w:t>主导</w:t>
            </w:r>
          </w:p>
          <w:p>
            <w:pPr>
              <w:snapToGrid w:val="0"/>
              <w:jc w:val="center"/>
              <w:rPr>
                <w:rFonts w:ascii="Times New Roman" w:hAnsi="Times New Roman" w:eastAsia="SimSun" w:cs="Times New Roman"/>
                <w:b/>
                <w:szCs w:val="21"/>
              </w:rPr>
            </w:pPr>
            <w:r>
              <w:rPr>
                <w:rFonts w:ascii="Times New Roman" w:hAnsi="Times New Roman" w:eastAsia="SimSun" w:cs="Times New Roman"/>
                <w:b/>
                <w:szCs w:val="21"/>
              </w:rPr>
              <w:t>风向</w:t>
            </w:r>
          </w:p>
        </w:tc>
        <w:tc>
          <w:tcPr>
            <w:tcW w:w="1256" w:type="dxa"/>
            <w:vAlign w:val="center"/>
          </w:tcPr>
          <w:p>
            <w:pPr>
              <w:snapToGrid w:val="0"/>
              <w:jc w:val="center"/>
              <w:rPr>
                <w:rFonts w:ascii="Times New Roman" w:hAnsi="Times New Roman" w:eastAsia="SimSun" w:cs="Times New Roman"/>
                <w:b/>
                <w:szCs w:val="21"/>
              </w:rPr>
            </w:pPr>
            <w:r>
              <w:rPr>
                <w:rFonts w:ascii="Times New Roman" w:hAnsi="Times New Roman" w:eastAsia="SimSun" w:cs="Times New Roman"/>
                <w:b/>
                <w:szCs w:val="21"/>
              </w:rPr>
              <w:t>风速</w:t>
            </w:r>
          </w:p>
          <w:p>
            <w:pPr>
              <w:snapToGrid w:val="0"/>
              <w:jc w:val="center"/>
              <w:rPr>
                <w:rFonts w:ascii="Times New Roman" w:hAnsi="Times New Roman" w:eastAsia="SimSun" w:cs="Times New Roman"/>
                <w:szCs w:val="21"/>
              </w:rPr>
            </w:pPr>
            <w:r>
              <w:rPr>
                <w:rFonts w:ascii="Times New Roman" w:hAnsi="Times New Roman" w:eastAsia="SimSun" w:cs="Times New Roman"/>
                <w:szCs w:val="21"/>
              </w:rPr>
              <w:t>(m/s)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522" w:type="dxa"/>
            <w:gridSpan w:val="6"/>
            <w:vAlign w:val="center"/>
          </w:tcPr>
          <w:p>
            <w:pPr>
              <w:snapToGrid w:val="0"/>
              <w:jc w:val="left"/>
              <w:rPr>
                <w:rFonts w:ascii="Times New Roman" w:hAnsi="Times New Roman" w:eastAsia="SimSun" w:cs="Times New Roman"/>
                <w:b/>
                <w:szCs w:val="21"/>
              </w:rPr>
            </w:pPr>
            <w:r>
              <w:rPr>
                <w:rFonts w:ascii="Times New Roman" w:hAnsi="Times New Roman" w:eastAsia="SimSun" w:cs="Times New Roman"/>
                <w:b/>
                <w:szCs w:val="21"/>
              </w:rPr>
              <w:t>监测日期：2018.03.14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35" w:type="dxa"/>
            <w:vAlign w:val="center"/>
          </w:tcPr>
          <w:p>
            <w:pPr>
              <w:snapToGrid w:val="0"/>
              <w:jc w:val="center"/>
              <w:rPr>
                <w:rFonts w:ascii="Times New Roman" w:hAnsi="Times New Roman" w:eastAsia="SimSun" w:cs="Times New Roman"/>
                <w:szCs w:val="21"/>
              </w:rPr>
            </w:pPr>
            <w:r>
              <w:rPr>
                <w:rFonts w:ascii="Times New Roman" w:hAnsi="Times New Roman" w:eastAsia="SimSun" w:cs="Times New Roman"/>
                <w:szCs w:val="21"/>
              </w:rPr>
              <w:t>第一次</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阴</w:t>
            </w:r>
          </w:p>
        </w:tc>
        <w:tc>
          <w:tcPr>
            <w:tcW w:w="1554" w:type="dxa"/>
            <w:vAlign w:val="center"/>
          </w:tcPr>
          <w:p>
            <w:pPr>
              <w:jc w:val="center"/>
              <w:rPr>
                <w:rFonts w:ascii="Times New Roman" w:hAnsi="Times New Roman" w:cs="Times New Roman"/>
                <w:szCs w:val="21"/>
              </w:rPr>
            </w:pPr>
            <w:r>
              <w:rPr>
                <w:rFonts w:ascii="Times New Roman" w:hAnsi="Times New Roman" w:cs="Times New Roman"/>
                <w:szCs w:val="21"/>
              </w:rPr>
              <w:t>22.0</w:t>
            </w:r>
          </w:p>
        </w:tc>
        <w:tc>
          <w:tcPr>
            <w:tcW w:w="1449" w:type="dxa"/>
            <w:vAlign w:val="center"/>
          </w:tcPr>
          <w:p>
            <w:pPr>
              <w:jc w:val="center"/>
              <w:rPr>
                <w:rFonts w:ascii="Times New Roman" w:hAnsi="Times New Roman" w:cs="Times New Roman"/>
                <w:szCs w:val="21"/>
              </w:rPr>
            </w:pPr>
            <w:r>
              <w:rPr>
                <w:rFonts w:ascii="Times New Roman" w:hAnsi="Times New Roman" w:cs="Times New Roman"/>
                <w:szCs w:val="21"/>
              </w:rPr>
              <w:t>100.83</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南</w:t>
            </w:r>
          </w:p>
        </w:tc>
        <w:tc>
          <w:tcPr>
            <w:tcW w:w="1256" w:type="dxa"/>
            <w:vAlign w:val="center"/>
          </w:tcPr>
          <w:p>
            <w:pPr>
              <w:jc w:val="center"/>
              <w:rPr>
                <w:rFonts w:ascii="Times New Roman" w:hAnsi="Times New Roman" w:cs="Times New Roman"/>
                <w:szCs w:val="21"/>
              </w:rPr>
            </w:pPr>
            <w:r>
              <w:rPr>
                <w:rFonts w:ascii="Times New Roman" w:hAnsi="Times New Roman" w:cs="Times New Roman"/>
                <w:szCs w:val="21"/>
              </w:rPr>
              <w:t>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35" w:type="dxa"/>
            <w:vAlign w:val="center"/>
          </w:tcPr>
          <w:p>
            <w:pPr>
              <w:snapToGrid w:val="0"/>
              <w:jc w:val="center"/>
              <w:rPr>
                <w:rFonts w:ascii="Times New Roman" w:hAnsi="Times New Roman" w:eastAsia="SimSun" w:cs="Times New Roman"/>
                <w:szCs w:val="21"/>
              </w:rPr>
            </w:pPr>
            <w:r>
              <w:rPr>
                <w:rFonts w:ascii="Times New Roman" w:hAnsi="Times New Roman" w:eastAsia="SimSun" w:cs="Times New Roman"/>
                <w:szCs w:val="21"/>
              </w:rPr>
              <w:t>第二次</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阴</w:t>
            </w:r>
          </w:p>
        </w:tc>
        <w:tc>
          <w:tcPr>
            <w:tcW w:w="1554" w:type="dxa"/>
            <w:vAlign w:val="center"/>
          </w:tcPr>
          <w:p>
            <w:pPr>
              <w:jc w:val="center"/>
              <w:rPr>
                <w:rFonts w:ascii="Times New Roman" w:hAnsi="Times New Roman" w:cs="Times New Roman"/>
                <w:szCs w:val="21"/>
              </w:rPr>
            </w:pPr>
            <w:r>
              <w:rPr>
                <w:rFonts w:ascii="Times New Roman" w:hAnsi="Times New Roman" w:cs="Times New Roman"/>
                <w:szCs w:val="21"/>
              </w:rPr>
              <w:t>22.4</w:t>
            </w:r>
          </w:p>
        </w:tc>
        <w:tc>
          <w:tcPr>
            <w:tcW w:w="1449" w:type="dxa"/>
            <w:vAlign w:val="center"/>
          </w:tcPr>
          <w:p>
            <w:pPr>
              <w:jc w:val="center"/>
              <w:rPr>
                <w:rFonts w:ascii="Times New Roman" w:hAnsi="Times New Roman" w:cs="Times New Roman"/>
                <w:szCs w:val="21"/>
              </w:rPr>
            </w:pPr>
            <w:r>
              <w:rPr>
                <w:rFonts w:ascii="Times New Roman" w:hAnsi="Times New Roman" w:cs="Times New Roman"/>
                <w:szCs w:val="21"/>
              </w:rPr>
              <w:t>100.78</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南</w:t>
            </w:r>
          </w:p>
        </w:tc>
        <w:tc>
          <w:tcPr>
            <w:tcW w:w="1256" w:type="dxa"/>
            <w:vAlign w:val="center"/>
          </w:tcPr>
          <w:p>
            <w:pPr>
              <w:jc w:val="center"/>
              <w:rPr>
                <w:rFonts w:ascii="Times New Roman" w:hAnsi="Times New Roman" w:cs="Times New Roman"/>
                <w:szCs w:val="21"/>
              </w:rPr>
            </w:pPr>
            <w:r>
              <w:rPr>
                <w:rFonts w:ascii="Times New Roman" w:hAnsi="Times New Roman" w:cs="Times New Roman"/>
                <w:szCs w:val="21"/>
              </w:rPr>
              <w:t>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35" w:type="dxa"/>
            <w:vAlign w:val="center"/>
          </w:tcPr>
          <w:p>
            <w:pPr>
              <w:snapToGrid w:val="0"/>
              <w:jc w:val="center"/>
              <w:rPr>
                <w:rFonts w:ascii="Times New Roman" w:hAnsi="Times New Roman" w:eastAsia="SimSun" w:cs="Times New Roman"/>
                <w:szCs w:val="21"/>
              </w:rPr>
            </w:pPr>
            <w:r>
              <w:rPr>
                <w:rFonts w:ascii="Times New Roman" w:hAnsi="Times New Roman" w:eastAsia="SimSun" w:cs="Times New Roman"/>
                <w:szCs w:val="21"/>
              </w:rPr>
              <w:t>第三次</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阴</w:t>
            </w:r>
          </w:p>
        </w:tc>
        <w:tc>
          <w:tcPr>
            <w:tcW w:w="1554" w:type="dxa"/>
            <w:vAlign w:val="center"/>
          </w:tcPr>
          <w:p>
            <w:pPr>
              <w:jc w:val="center"/>
              <w:rPr>
                <w:rFonts w:ascii="Times New Roman" w:hAnsi="Times New Roman" w:cs="Times New Roman"/>
                <w:szCs w:val="21"/>
              </w:rPr>
            </w:pPr>
            <w:r>
              <w:rPr>
                <w:rFonts w:ascii="Times New Roman" w:hAnsi="Times New Roman" w:cs="Times New Roman"/>
                <w:szCs w:val="21"/>
              </w:rPr>
              <w:t>22.0</w:t>
            </w:r>
          </w:p>
        </w:tc>
        <w:tc>
          <w:tcPr>
            <w:tcW w:w="1449" w:type="dxa"/>
            <w:vAlign w:val="center"/>
          </w:tcPr>
          <w:p>
            <w:pPr>
              <w:jc w:val="center"/>
              <w:rPr>
                <w:rFonts w:ascii="Times New Roman" w:hAnsi="Times New Roman" w:cs="Times New Roman"/>
                <w:szCs w:val="21"/>
              </w:rPr>
            </w:pPr>
            <w:r>
              <w:rPr>
                <w:rFonts w:ascii="Times New Roman" w:hAnsi="Times New Roman" w:cs="Times New Roman"/>
                <w:szCs w:val="21"/>
              </w:rPr>
              <w:t>100.83</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南</w:t>
            </w:r>
          </w:p>
        </w:tc>
        <w:tc>
          <w:tcPr>
            <w:tcW w:w="1256" w:type="dxa"/>
            <w:vAlign w:val="center"/>
          </w:tcPr>
          <w:p>
            <w:pPr>
              <w:jc w:val="center"/>
              <w:rPr>
                <w:rFonts w:ascii="Times New Roman" w:hAnsi="Times New Roman" w:cs="Times New Roman"/>
                <w:szCs w:val="21"/>
              </w:rPr>
            </w:pPr>
            <w:r>
              <w:rPr>
                <w:rFonts w:ascii="Times New Roman" w:hAnsi="Times New Roman" w:cs="Times New Roman"/>
                <w:szCs w:val="21"/>
              </w:rPr>
              <w:t>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35" w:type="dxa"/>
            <w:vAlign w:val="center"/>
          </w:tcPr>
          <w:p>
            <w:pPr>
              <w:snapToGrid w:val="0"/>
              <w:jc w:val="center"/>
              <w:rPr>
                <w:rFonts w:ascii="Times New Roman" w:hAnsi="Times New Roman" w:eastAsia="SimSun" w:cs="Times New Roman"/>
                <w:szCs w:val="21"/>
              </w:rPr>
            </w:pPr>
            <w:r>
              <w:rPr>
                <w:rFonts w:ascii="Times New Roman" w:hAnsi="Times New Roman" w:eastAsia="SimSun" w:cs="Times New Roman"/>
                <w:szCs w:val="21"/>
              </w:rPr>
              <w:t>第四次</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阴</w:t>
            </w:r>
          </w:p>
        </w:tc>
        <w:tc>
          <w:tcPr>
            <w:tcW w:w="1554" w:type="dxa"/>
            <w:vAlign w:val="center"/>
          </w:tcPr>
          <w:p>
            <w:pPr>
              <w:jc w:val="center"/>
              <w:rPr>
                <w:rFonts w:ascii="Times New Roman" w:hAnsi="Times New Roman" w:cs="Times New Roman"/>
                <w:szCs w:val="21"/>
              </w:rPr>
            </w:pPr>
            <w:r>
              <w:rPr>
                <w:rFonts w:ascii="Times New Roman" w:hAnsi="Times New Roman" w:cs="Times New Roman"/>
                <w:szCs w:val="21"/>
              </w:rPr>
              <w:t>18.4</w:t>
            </w:r>
          </w:p>
        </w:tc>
        <w:tc>
          <w:tcPr>
            <w:tcW w:w="1449" w:type="dxa"/>
            <w:vAlign w:val="center"/>
          </w:tcPr>
          <w:p>
            <w:pPr>
              <w:jc w:val="center"/>
              <w:rPr>
                <w:rFonts w:ascii="Times New Roman" w:hAnsi="Times New Roman" w:cs="Times New Roman"/>
                <w:szCs w:val="21"/>
              </w:rPr>
            </w:pPr>
            <w:r>
              <w:rPr>
                <w:rFonts w:ascii="Times New Roman" w:hAnsi="Times New Roman" w:cs="Times New Roman"/>
                <w:szCs w:val="21"/>
              </w:rPr>
              <w:t>100.92</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南</w:t>
            </w:r>
          </w:p>
        </w:tc>
        <w:tc>
          <w:tcPr>
            <w:tcW w:w="1256" w:type="dxa"/>
            <w:vAlign w:val="center"/>
          </w:tcPr>
          <w:p>
            <w:pPr>
              <w:jc w:val="center"/>
              <w:rPr>
                <w:rFonts w:ascii="Times New Roman" w:hAnsi="Times New Roman" w:cs="Times New Roman"/>
                <w:szCs w:val="21"/>
              </w:rPr>
            </w:pPr>
            <w:r>
              <w:rPr>
                <w:rFonts w:ascii="Times New Roman" w:hAnsi="Times New Roman" w:cs="Times New Roman"/>
                <w:szCs w:val="21"/>
              </w:rPr>
              <w:t>1.4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8522" w:type="dxa"/>
            <w:gridSpan w:val="6"/>
            <w:vAlign w:val="center"/>
          </w:tcPr>
          <w:p>
            <w:pPr>
              <w:jc w:val="left"/>
              <w:rPr>
                <w:rFonts w:ascii="Times New Roman" w:hAnsi="Times New Roman" w:eastAsia="SimSun" w:cs="Times New Roman"/>
                <w:szCs w:val="21"/>
              </w:rPr>
            </w:pPr>
            <w:r>
              <w:rPr>
                <w:rFonts w:ascii="Times New Roman" w:hAnsi="Times New Roman" w:eastAsia="SimSun" w:cs="Times New Roman"/>
                <w:b/>
                <w:szCs w:val="21"/>
              </w:rPr>
              <w:t>监测日期：2018.03.15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35" w:type="dxa"/>
            <w:vAlign w:val="center"/>
          </w:tcPr>
          <w:p>
            <w:pPr>
              <w:snapToGrid w:val="0"/>
              <w:jc w:val="center"/>
              <w:rPr>
                <w:rFonts w:ascii="Times New Roman" w:hAnsi="Times New Roman" w:eastAsia="SimSun" w:cs="Times New Roman"/>
                <w:szCs w:val="21"/>
              </w:rPr>
            </w:pPr>
            <w:r>
              <w:rPr>
                <w:rFonts w:ascii="Times New Roman" w:hAnsi="Times New Roman" w:eastAsia="SimSun" w:cs="Times New Roman"/>
                <w:szCs w:val="21"/>
              </w:rPr>
              <w:t>第一次</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阴</w:t>
            </w:r>
          </w:p>
        </w:tc>
        <w:tc>
          <w:tcPr>
            <w:tcW w:w="1554" w:type="dxa"/>
            <w:vAlign w:val="center"/>
          </w:tcPr>
          <w:p>
            <w:pPr>
              <w:jc w:val="center"/>
              <w:rPr>
                <w:rFonts w:ascii="Times New Roman" w:hAnsi="Times New Roman" w:cs="Times New Roman"/>
                <w:szCs w:val="21"/>
              </w:rPr>
            </w:pPr>
            <w:r>
              <w:rPr>
                <w:rFonts w:ascii="Times New Roman" w:hAnsi="Times New Roman" w:cs="Times New Roman"/>
                <w:szCs w:val="21"/>
              </w:rPr>
              <w:t>24.5</w:t>
            </w:r>
          </w:p>
        </w:tc>
        <w:tc>
          <w:tcPr>
            <w:tcW w:w="1449" w:type="dxa"/>
            <w:vAlign w:val="center"/>
          </w:tcPr>
          <w:p>
            <w:pPr>
              <w:jc w:val="center"/>
              <w:rPr>
                <w:rFonts w:ascii="Times New Roman" w:hAnsi="Times New Roman" w:cs="Times New Roman"/>
                <w:szCs w:val="21"/>
              </w:rPr>
            </w:pPr>
            <w:r>
              <w:rPr>
                <w:rFonts w:ascii="Times New Roman" w:hAnsi="Times New Roman" w:cs="Times New Roman"/>
                <w:szCs w:val="21"/>
              </w:rPr>
              <w:t>101.31</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南</w:t>
            </w:r>
          </w:p>
        </w:tc>
        <w:tc>
          <w:tcPr>
            <w:tcW w:w="1256" w:type="dxa"/>
            <w:vAlign w:val="center"/>
          </w:tcPr>
          <w:p>
            <w:pPr>
              <w:jc w:val="center"/>
              <w:rPr>
                <w:rFonts w:ascii="Times New Roman" w:hAnsi="Times New Roman" w:cs="Times New Roman"/>
                <w:szCs w:val="21"/>
              </w:rPr>
            </w:pPr>
            <w:r>
              <w:rPr>
                <w:rFonts w:ascii="Times New Roman" w:hAnsi="Times New Roman" w:cs="Times New Roman"/>
                <w:szCs w:val="21"/>
              </w:rPr>
              <w:t>1.1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35" w:type="dxa"/>
            <w:vAlign w:val="center"/>
          </w:tcPr>
          <w:p>
            <w:pPr>
              <w:snapToGrid w:val="0"/>
              <w:jc w:val="center"/>
              <w:rPr>
                <w:rFonts w:ascii="Times New Roman" w:hAnsi="Times New Roman" w:eastAsia="SimSun" w:cs="Times New Roman"/>
                <w:szCs w:val="21"/>
              </w:rPr>
            </w:pPr>
            <w:r>
              <w:rPr>
                <w:rFonts w:ascii="Times New Roman" w:hAnsi="Times New Roman" w:eastAsia="SimSun" w:cs="Times New Roman"/>
                <w:szCs w:val="21"/>
              </w:rPr>
              <w:t>第二次</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阴</w:t>
            </w:r>
          </w:p>
        </w:tc>
        <w:tc>
          <w:tcPr>
            <w:tcW w:w="1554" w:type="dxa"/>
            <w:vAlign w:val="center"/>
          </w:tcPr>
          <w:p>
            <w:pPr>
              <w:jc w:val="center"/>
              <w:rPr>
                <w:rFonts w:ascii="Times New Roman" w:hAnsi="Times New Roman" w:cs="Times New Roman"/>
                <w:szCs w:val="21"/>
              </w:rPr>
            </w:pPr>
            <w:r>
              <w:rPr>
                <w:rFonts w:ascii="Times New Roman" w:hAnsi="Times New Roman" w:cs="Times New Roman"/>
                <w:szCs w:val="21"/>
              </w:rPr>
              <w:t>24.0</w:t>
            </w:r>
          </w:p>
        </w:tc>
        <w:tc>
          <w:tcPr>
            <w:tcW w:w="1449" w:type="dxa"/>
            <w:vAlign w:val="center"/>
          </w:tcPr>
          <w:p>
            <w:pPr>
              <w:jc w:val="center"/>
              <w:rPr>
                <w:rFonts w:ascii="Times New Roman" w:hAnsi="Times New Roman" w:cs="Times New Roman"/>
                <w:szCs w:val="21"/>
              </w:rPr>
            </w:pPr>
            <w:r>
              <w:rPr>
                <w:rFonts w:ascii="Times New Roman" w:hAnsi="Times New Roman" w:cs="Times New Roman"/>
                <w:szCs w:val="21"/>
              </w:rPr>
              <w:t>101.42</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南</w:t>
            </w:r>
          </w:p>
        </w:tc>
        <w:tc>
          <w:tcPr>
            <w:tcW w:w="1256" w:type="dxa"/>
            <w:vAlign w:val="center"/>
          </w:tcPr>
          <w:p>
            <w:pPr>
              <w:jc w:val="center"/>
              <w:rPr>
                <w:rFonts w:ascii="Times New Roman" w:hAnsi="Times New Roman" w:cs="Times New Roman"/>
                <w:szCs w:val="21"/>
              </w:rPr>
            </w:pPr>
            <w:r>
              <w:rPr>
                <w:rFonts w:ascii="Times New Roman" w:hAnsi="Times New Roman" w:cs="Times New Roman"/>
                <w:szCs w:val="21"/>
              </w:rPr>
              <w:t>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35" w:type="dxa"/>
            <w:vAlign w:val="center"/>
          </w:tcPr>
          <w:p>
            <w:pPr>
              <w:snapToGrid w:val="0"/>
              <w:jc w:val="center"/>
              <w:rPr>
                <w:rFonts w:ascii="Times New Roman" w:hAnsi="Times New Roman" w:eastAsia="SimSun" w:cs="Times New Roman"/>
                <w:szCs w:val="21"/>
              </w:rPr>
            </w:pPr>
            <w:r>
              <w:rPr>
                <w:rFonts w:ascii="Times New Roman" w:hAnsi="Times New Roman" w:eastAsia="SimSun" w:cs="Times New Roman"/>
                <w:szCs w:val="21"/>
              </w:rPr>
              <w:t>第三次</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阴</w:t>
            </w:r>
          </w:p>
        </w:tc>
        <w:tc>
          <w:tcPr>
            <w:tcW w:w="1554" w:type="dxa"/>
            <w:vAlign w:val="center"/>
          </w:tcPr>
          <w:p>
            <w:pPr>
              <w:jc w:val="center"/>
              <w:rPr>
                <w:rFonts w:ascii="Times New Roman" w:hAnsi="Times New Roman" w:cs="Times New Roman"/>
                <w:szCs w:val="21"/>
              </w:rPr>
            </w:pPr>
            <w:r>
              <w:rPr>
                <w:rFonts w:ascii="Times New Roman" w:hAnsi="Times New Roman" w:cs="Times New Roman"/>
                <w:szCs w:val="21"/>
              </w:rPr>
              <w:t>25.2</w:t>
            </w:r>
          </w:p>
        </w:tc>
        <w:tc>
          <w:tcPr>
            <w:tcW w:w="1449" w:type="dxa"/>
            <w:vAlign w:val="center"/>
          </w:tcPr>
          <w:p>
            <w:pPr>
              <w:jc w:val="center"/>
              <w:rPr>
                <w:rFonts w:ascii="Times New Roman" w:hAnsi="Times New Roman" w:cs="Times New Roman"/>
                <w:szCs w:val="21"/>
              </w:rPr>
            </w:pPr>
            <w:r>
              <w:rPr>
                <w:rFonts w:ascii="Times New Roman" w:hAnsi="Times New Roman" w:cs="Times New Roman"/>
                <w:szCs w:val="21"/>
              </w:rPr>
              <w:t>101.49</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南</w:t>
            </w:r>
          </w:p>
        </w:tc>
        <w:tc>
          <w:tcPr>
            <w:tcW w:w="1256" w:type="dxa"/>
            <w:vAlign w:val="center"/>
          </w:tcPr>
          <w:p>
            <w:pPr>
              <w:jc w:val="center"/>
              <w:rPr>
                <w:rFonts w:ascii="Times New Roman" w:hAnsi="Times New Roman" w:cs="Times New Roman"/>
                <w:szCs w:val="21"/>
              </w:rPr>
            </w:pPr>
            <w:r>
              <w:rPr>
                <w:rFonts w:ascii="Times New Roman" w:hAnsi="Times New Roman" w:cs="Times New Roman"/>
                <w:szCs w:val="21"/>
              </w:rPr>
              <w:t>1.2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935" w:type="dxa"/>
            <w:vAlign w:val="center"/>
          </w:tcPr>
          <w:p>
            <w:pPr>
              <w:snapToGrid w:val="0"/>
              <w:jc w:val="center"/>
              <w:rPr>
                <w:rFonts w:ascii="Times New Roman" w:hAnsi="Times New Roman" w:eastAsia="SimSun" w:cs="Times New Roman"/>
                <w:szCs w:val="21"/>
              </w:rPr>
            </w:pPr>
            <w:r>
              <w:rPr>
                <w:rFonts w:ascii="Times New Roman" w:hAnsi="Times New Roman" w:eastAsia="SimSun" w:cs="Times New Roman"/>
                <w:szCs w:val="21"/>
              </w:rPr>
              <w:t>第四次</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阴</w:t>
            </w:r>
          </w:p>
        </w:tc>
        <w:tc>
          <w:tcPr>
            <w:tcW w:w="1554" w:type="dxa"/>
            <w:vAlign w:val="center"/>
          </w:tcPr>
          <w:p>
            <w:pPr>
              <w:jc w:val="center"/>
              <w:rPr>
                <w:rFonts w:ascii="Times New Roman" w:hAnsi="Times New Roman" w:cs="Times New Roman"/>
                <w:szCs w:val="21"/>
              </w:rPr>
            </w:pPr>
            <w:r>
              <w:rPr>
                <w:rFonts w:ascii="Times New Roman" w:hAnsi="Times New Roman" w:cs="Times New Roman"/>
                <w:szCs w:val="21"/>
              </w:rPr>
              <w:t>25.2</w:t>
            </w:r>
          </w:p>
        </w:tc>
        <w:tc>
          <w:tcPr>
            <w:tcW w:w="1449" w:type="dxa"/>
            <w:vAlign w:val="center"/>
          </w:tcPr>
          <w:p>
            <w:pPr>
              <w:jc w:val="center"/>
              <w:rPr>
                <w:rFonts w:ascii="Times New Roman" w:hAnsi="Times New Roman" w:cs="Times New Roman"/>
                <w:szCs w:val="21"/>
              </w:rPr>
            </w:pPr>
            <w:r>
              <w:rPr>
                <w:rFonts w:ascii="Times New Roman" w:hAnsi="Times New Roman" w:cs="Times New Roman"/>
                <w:szCs w:val="21"/>
              </w:rPr>
              <w:t>101.51</w:t>
            </w:r>
          </w:p>
        </w:tc>
        <w:tc>
          <w:tcPr>
            <w:tcW w:w="1164" w:type="dxa"/>
            <w:vAlign w:val="center"/>
          </w:tcPr>
          <w:p>
            <w:pPr>
              <w:jc w:val="center"/>
              <w:rPr>
                <w:rFonts w:ascii="Times New Roman" w:hAnsi="Times New Roman" w:cs="Times New Roman"/>
                <w:szCs w:val="21"/>
              </w:rPr>
            </w:pPr>
            <w:r>
              <w:rPr>
                <w:rFonts w:ascii="Times New Roman" w:hAnsi="Times New Roman" w:cs="Times New Roman"/>
                <w:szCs w:val="21"/>
              </w:rPr>
              <w:t>南</w:t>
            </w:r>
          </w:p>
        </w:tc>
        <w:tc>
          <w:tcPr>
            <w:tcW w:w="1256" w:type="dxa"/>
            <w:vAlign w:val="center"/>
          </w:tcPr>
          <w:p>
            <w:pPr>
              <w:jc w:val="center"/>
              <w:rPr>
                <w:rFonts w:ascii="Times New Roman" w:hAnsi="Times New Roman" w:cs="Times New Roman"/>
                <w:szCs w:val="21"/>
              </w:rPr>
            </w:pPr>
            <w:r>
              <w:rPr>
                <w:rFonts w:ascii="Times New Roman" w:hAnsi="Times New Roman" w:cs="Times New Roman"/>
                <w:szCs w:val="21"/>
              </w:rPr>
              <w:t>1.1</w:t>
            </w:r>
          </w:p>
        </w:tc>
      </w:tr>
    </w:tbl>
    <w:p>
      <w:pPr>
        <w:widowControl/>
        <w:spacing w:line="360" w:lineRule="auto"/>
        <w:ind w:firstLine="480" w:firstLineChars="200"/>
        <w:jc w:val="left"/>
        <w:rPr>
          <w:rFonts w:ascii="Times New Roman" w:hAnsi="Times New Roman" w:cs="Times New Roman"/>
          <w:sz w:val="24"/>
        </w:rPr>
      </w:pPr>
    </w:p>
    <w:p>
      <w:pPr>
        <w:jc w:val="center"/>
        <w:rPr>
          <w:rFonts w:ascii="Times New Roman" w:hAnsi="Times New Roman" w:eastAsia="SimSun" w:cs="Times New Roman"/>
          <w:b/>
          <w:sz w:val="22"/>
        </w:rPr>
      </w:pPr>
      <w:r>
        <w:rPr>
          <w:rFonts w:hint="eastAsia" w:ascii="Times New Roman" w:hAnsi="Times New Roman" w:eastAsia="SimSun" w:cs="Times New Roman"/>
          <w:b/>
          <w:sz w:val="22"/>
        </w:rPr>
        <w:t>表9-3-2    废气无组织排放监测结果统计表（氨）</w:t>
      </w:r>
    </w:p>
    <w:p>
      <w:pPr>
        <w:widowControl/>
        <w:ind w:firstLine="422" w:firstLineChars="200"/>
        <w:jc w:val="right"/>
        <w:rPr>
          <w:rFonts w:ascii="Times New Roman" w:hAnsi="Times New Roman" w:cs="Times New Roman"/>
          <w:b/>
          <w:vertAlign w:val="superscript"/>
        </w:rPr>
      </w:pPr>
      <w:r>
        <w:rPr>
          <w:rFonts w:ascii="Times New Roman" w:hAnsi="Times New Roman" w:cs="Times New Roman"/>
          <w:b/>
        </w:rPr>
        <w:t>单位</w:t>
      </w:r>
      <w:r>
        <w:rPr>
          <w:rFonts w:hint="eastAsia" w:ascii="Times New Roman" w:hAnsi="Times New Roman" w:cs="Times New Roman"/>
          <w:b/>
        </w:rPr>
        <w:t>：</w:t>
      </w:r>
      <w:r>
        <w:rPr>
          <w:rFonts w:ascii="Times New Roman" w:hAnsi="Times New Roman" w:cs="Times New Roman"/>
          <w:b/>
        </w:rPr>
        <w:t>mg</w:t>
      </w:r>
      <w:r>
        <w:rPr>
          <w:rFonts w:hint="eastAsia" w:ascii="Times New Roman" w:hAnsi="Times New Roman" w:cs="Times New Roman"/>
          <w:b/>
        </w:rPr>
        <w:t>/m</w:t>
      </w:r>
      <w:r>
        <w:rPr>
          <w:rFonts w:hint="eastAsia" w:ascii="Times New Roman" w:hAnsi="Times New Roman" w:cs="Times New Roman"/>
          <w:b/>
          <w:vertAlign w:val="superscript"/>
        </w:rPr>
        <w:t>3</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704"/>
        <w:gridCol w:w="1704"/>
        <w:gridCol w:w="1705"/>
        <w:gridCol w:w="170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right"/>
              <w:rPr>
                <w:rFonts w:ascii="Times New Roman" w:hAnsi="Times New Roman" w:cs="Times New Roman"/>
                <w:b/>
                <w:szCs w:val="21"/>
              </w:rPr>
            </w:pPr>
            <w:r>
              <w:rPr>
                <w:rFonts w:hint="eastAsia" w:ascii="Times New Roman" w:hAnsi="Times New Roman" w:cs="Times New Roman"/>
                <w:b/>
                <w:szCs w:val="21"/>
              </w:rPr>
              <w:t>监测点位</w:t>
            </w:r>
          </w:p>
          <w:p>
            <w:pPr>
              <w:widowControl/>
              <w:jc w:val="left"/>
              <w:rPr>
                <w:rFonts w:ascii="Times New Roman" w:hAnsi="Times New Roman" w:cs="Times New Roman"/>
                <w:b/>
                <w:szCs w:val="21"/>
              </w:rPr>
            </w:pPr>
            <w:r>
              <w:rPr>
                <w:rFonts w:ascii="Times New Roman" w:hAnsi="Times New Roman" w:cs="Times New Roman"/>
                <w:b/>
                <w:szCs w:val="21"/>
              </w:rPr>
              <w:t>监测频次</w:t>
            </w:r>
          </w:p>
        </w:tc>
        <w:tc>
          <w:tcPr>
            <w:tcW w:w="1704" w:type="dxa"/>
            <w:vAlign w:val="center"/>
          </w:tcPr>
          <w:p>
            <w:pPr>
              <w:widowControl/>
              <w:jc w:val="center"/>
              <w:rPr>
                <w:rFonts w:ascii="Times New Roman" w:hAnsi="Times New Roman" w:cs="Times New Roman"/>
                <w:b/>
                <w:szCs w:val="21"/>
              </w:rPr>
            </w:pPr>
            <w:r>
              <w:rPr>
                <w:rFonts w:hint="eastAsia" w:ascii="Times New Roman" w:hAnsi="Times New Roman" w:cs="Times New Roman"/>
                <w:b/>
                <w:szCs w:val="21"/>
              </w:rPr>
              <w:t>1#</w:t>
            </w:r>
          </w:p>
          <w:p>
            <w:pPr>
              <w:widowControl/>
              <w:jc w:val="center"/>
              <w:rPr>
                <w:rFonts w:ascii="Times New Roman" w:hAnsi="Times New Roman" w:cs="Times New Roman"/>
                <w:b/>
                <w:szCs w:val="21"/>
              </w:rPr>
            </w:pPr>
            <w:r>
              <w:rPr>
                <w:rFonts w:hint="eastAsia" w:ascii="Times New Roman" w:hAnsi="Times New Roman" w:cs="Times New Roman"/>
                <w:b/>
                <w:szCs w:val="21"/>
              </w:rPr>
              <w:t>（上风向）</w:t>
            </w:r>
          </w:p>
        </w:tc>
        <w:tc>
          <w:tcPr>
            <w:tcW w:w="1704" w:type="dxa"/>
            <w:vAlign w:val="center"/>
          </w:tcPr>
          <w:p>
            <w:pPr>
              <w:widowControl/>
              <w:jc w:val="center"/>
              <w:rPr>
                <w:rFonts w:ascii="Times New Roman" w:hAnsi="Times New Roman" w:cs="Times New Roman"/>
                <w:b/>
                <w:szCs w:val="21"/>
              </w:rPr>
            </w:pPr>
            <w:r>
              <w:rPr>
                <w:rFonts w:hint="eastAsia" w:ascii="Times New Roman" w:hAnsi="Times New Roman" w:cs="Times New Roman"/>
                <w:b/>
                <w:szCs w:val="21"/>
              </w:rPr>
              <w:t>2#</w:t>
            </w:r>
          </w:p>
          <w:p>
            <w:pPr>
              <w:widowControl/>
              <w:jc w:val="center"/>
              <w:rPr>
                <w:rFonts w:ascii="Times New Roman" w:hAnsi="Times New Roman" w:cs="Times New Roman"/>
                <w:b/>
                <w:szCs w:val="21"/>
              </w:rPr>
            </w:pPr>
            <w:r>
              <w:rPr>
                <w:rFonts w:hint="eastAsia" w:ascii="Times New Roman" w:hAnsi="Times New Roman" w:cs="Times New Roman"/>
                <w:b/>
                <w:szCs w:val="21"/>
              </w:rPr>
              <w:t>（下风向）</w:t>
            </w:r>
          </w:p>
        </w:tc>
        <w:tc>
          <w:tcPr>
            <w:tcW w:w="1705" w:type="dxa"/>
            <w:vAlign w:val="center"/>
          </w:tcPr>
          <w:p>
            <w:pPr>
              <w:widowControl/>
              <w:jc w:val="center"/>
              <w:rPr>
                <w:rFonts w:ascii="Times New Roman" w:hAnsi="Times New Roman" w:cs="Times New Roman"/>
                <w:b/>
                <w:szCs w:val="21"/>
              </w:rPr>
            </w:pPr>
            <w:r>
              <w:rPr>
                <w:rFonts w:hint="eastAsia" w:ascii="Times New Roman" w:hAnsi="Times New Roman" w:cs="Times New Roman"/>
                <w:b/>
                <w:szCs w:val="21"/>
              </w:rPr>
              <w:t>3#</w:t>
            </w:r>
          </w:p>
          <w:p>
            <w:pPr>
              <w:widowControl/>
              <w:jc w:val="center"/>
              <w:rPr>
                <w:rFonts w:ascii="Times New Roman" w:hAnsi="Times New Roman" w:cs="Times New Roman"/>
                <w:b/>
                <w:szCs w:val="21"/>
              </w:rPr>
            </w:pPr>
            <w:r>
              <w:rPr>
                <w:rFonts w:hint="eastAsia" w:ascii="Times New Roman" w:hAnsi="Times New Roman" w:cs="Times New Roman"/>
                <w:b/>
                <w:szCs w:val="21"/>
              </w:rPr>
              <w:t>（下风向）</w:t>
            </w:r>
          </w:p>
        </w:tc>
        <w:tc>
          <w:tcPr>
            <w:tcW w:w="1705" w:type="dxa"/>
            <w:vAlign w:val="center"/>
          </w:tcPr>
          <w:p>
            <w:pPr>
              <w:widowControl/>
              <w:jc w:val="center"/>
              <w:rPr>
                <w:rFonts w:ascii="Times New Roman" w:hAnsi="Times New Roman" w:cs="Times New Roman"/>
                <w:b/>
                <w:szCs w:val="21"/>
              </w:rPr>
            </w:pPr>
            <w:r>
              <w:rPr>
                <w:rFonts w:hint="eastAsia" w:ascii="Times New Roman" w:hAnsi="Times New Roman" w:cs="Times New Roman"/>
                <w:b/>
                <w:szCs w:val="21"/>
              </w:rPr>
              <w:t>4#</w:t>
            </w:r>
          </w:p>
          <w:p>
            <w:pPr>
              <w:widowControl/>
              <w:jc w:val="center"/>
              <w:rPr>
                <w:rFonts w:ascii="Times New Roman" w:hAnsi="Times New Roman" w:cs="Times New Roman"/>
                <w:b/>
                <w:szCs w:val="21"/>
              </w:rPr>
            </w:pPr>
            <w:r>
              <w:rPr>
                <w:rFonts w:hint="eastAsia" w:ascii="Times New Roman" w:hAnsi="Times New Roman" w:cs="Times New Roman"/>
                <w:b/>
                <w:szCs w:val="21"/>
              </w:rPr>
              <w:t>（下风向）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vAlign w:val="center"/>
          </w:tcPr>
          <w:p>
            <w:pPr>
              <w:widowControl/>
              <w:jc w:val="left"/>
              <w:rPr>
                <w:rFonts w:ascii="Times New Roman" w:hAnsi="Times New Roman" w:cs="Times New Roman"/>
                <w:b/>
                <w:szCs w:val="21"/>
              </w:rPr>
            </w:pPr>
            <w:r>
              <w:rPr>
                <w:rFonts w:hint="eastAsia" w:ascii="Times New Roman" w:hAnsi="Times New Roman" w:cs="Times New Roman"/>
                <w:b/>
                <w:szCs w:val="21"/>
              </w:rPr>
              <w:t>监测日期：2018.03.14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center"/>
              <w:rPr>
                <w:rFonts w:ascii="Times New Roman" w:hAnsi="Times New Roman" w:cs="Times New Roman"/>
                <w:szCs w:val="21"/>
              </w:rPr>
            </w:pPr>
            <w:r>
              <w:rPr>
                <w:rFonts w:ascii="Times New Roman" w:hAnsi="Times New Roman" w:cs="Times New Roman"/>
                <w:szCs w:val="21"/>
              </w:rPr>
              <w:t>第一次</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0.027</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0.024</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0.037</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center"/>
              <w:rPr>
                <w:rFonts w:ascii="Times New Roman" w:hAnsi="Times New Roman" w:cs="Times New Roman"/>
                <w:szCs w:val="21"/>
              </w:rPr>
            </w:pPr>
            <w:r>
              <w:rPr>
                <w:rFonts w:ascii="Times New Roman" w:hAnsi="Times New Roman" w:cs="Times New Roman"/>
                <w:szCs w:val="21"/>
              </w:rPr>
              <w:t>第二次</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0.022</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0.027</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0.037</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0.024</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center"/>
              <w:rPr>
                <w:rFonts w:ascii="Times New Roman" w:hAnsi="Times New Roman" w:cs="Times New Roman"/>
                <w:szCs w:val="21"/>
              </w:rPr>
            </w:pPr>
            <w:r>
              <w:rPr>
                <w:rFonts w:ascii="Times New Roman" w:hAnsi="Times New Roman" w:cs="Times New Roman"/>
                <w:szCs w:val="21"/>
              </w:rPr>
              <w:t>第三次</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0.029</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0.029</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0.034</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center"/>
              <w:rPr>
                <w:rFonts w:ascii="Times New Roman" w:hAnsi="Times New Roman" w:cs="Times New Roman"/>
                <w:szCs w:val="21"/>
              </w:rPr>
            </w:pPr>
            <w:r>
              <w:rPr>
                <w:rFonts w:ascii="Times New Roman" w:hAnsi="Times New Roman" w:cs="Times New Roman"/>
                <w:szCs w:val="21"/>
              </w:rPr>
              <w:t>第四次</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0.035</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0.045</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0.027</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0.066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5"/>
            <w:vAlign w:val="center"/>
          </w:tcPr>
          <w:p>
            <w:pPr>
              <w:widowControl/>
              <w:jc w:val="left"/>
              <w:rPr>
                <w:rFonts w:ascii="Times New Roman" w:hAnsi="Times New Roman" w:cs="Times New Roman"/>
                <w:b/>
                <w:szCs w:val="21"/>
              </w:rPr>
            </w:pPr>
            <w:r>
              <w:rPr>
                <w:rFonts w:hint="eastAsia" w:ascii="Times New Roman" w:hAnsi="Times New Roman" w:cs="Times New Roman"/>
                <w:b/>
                <w:szCs w:val="21"/>
              </w:rPr>
              <w:t>监测日期：2018.03.15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center"/>
              <w:rPr>
                <w:rFonts w:ascii="Times New Roman" w:hAnsi="Times New Roman" w:cs="Times New Roman"/>
                <w:szCs w:val="21"/>
              </w:rPr>
            </w:pPr>
            <w:r>
              <w:rPr>
                <w:rFonts w:ascii="Times New Roman" w:hAnsi="Times New Roman" w:cs="Times New Roman"/>
                <w:szCs w:val="21"/>
              </w:rPr>
              <w:t>第一次</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0.029</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0.021</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0.05</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center"/>
              <w:rPr>
                <w:rFonts w:ascii="Times New Roman" w:hAnsi="Times New Roman" w:cs="Times New Roman"/>
                <w:szCs w:val="21"/>
              </w:rPr>
            </w:pPr>
            <w:r>
              <w:rPr>
                <w:rFonts w:ascii="Times New Roman" w:hAnsi="Times New Roman" w:cs="Times New Roman"/>
                <w:szCs w:val="21"/>
              </w:rPr>
              <w:t>第二次</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0.029</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0.032</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0.029</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0.042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center"/>
              <w:rPr>
                <w:rFonts w:ascii="Times New Roman" w:hAnsi="Times New Roman" w:cs="Times New Roman"/>
                <w:szCs w:val="21"/>
              </w:rPr>
            </w:pPr>
            <w:r>
              <w:rPr>
                <w:rFonts w:ascii="Times New Roman" w:hAnsi="Times New Roman" w:cs="Times New Roman"/>
                <w:szCs w:val="21"/>
              </w:rPr>
              <w:t>第三次</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0.047</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0.029</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0.021</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0.029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center"/>
              <w:rPr>
                <w:rFonts w:ascii="Times New Roman" w:hAnsi="Times New Roman" w:cs="Times New Roman"/>
                <w:szCs w:val="21"/>
              </w:rPr>
            </w:pPr>
            <w:r>
              <w:rPr>
                <w:rFonts w:ascii="Times New Roman" w:hAnsi="Times New Roman" w:cs="Times New Roman"/>
                <w:szCs w:val="21"/>
              </w:rPr>
              <w:t>第四次</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0.034</w:t>
            </w:r>
          </w:p>
        </w:tc>
        <w:tc>
          <w:tcPr>
            <w:tcW w:w="1704"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0.032</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0.032</w:t>
            </w:r>
          </w:p>
        </w:tc>
        <w:tc>
          <w:tcPr>
            <w:tcW w:w="1705" w:type="dxa"/>
            <w:vAlign w:val="center"/>
          </w:tcPr>
          <w:p>
            <w:pPr>
              <w:jc w:val="center"/>
              <w:rPr>
                <w:rFonts w:ascii="Times New Roman" w:hAnsi="Times New Roman" w:eastAsia="SimSun" w:cs="Times New Roman"/>
                <w:color w:val="000000"/>
                <w:szCs w:val="21"/>
              </w:rPr>
            </w:pPr>
            <w:r>
              <w:rPr>
                <w:rFonts w:ascii="Times New Roman" w:hAnsi="Times New Roman" w:cs="Times New Roman"/>
                <w:color w:val="000000"/>
                <w:szCs w:val="21"/>
              </w:rPr>
              <w:t>0.048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center"/>
              <w:rPr>
                <w:rFonts w:ascii="Times New Roman" w:hAnsi="Times New Roman" w:cs="Times New Roman"/>
                <w:szCs w:val="21"/>
              </w:rPr>
            </w:pPr>
            <w:r>
              <w:rPr>
                <w:rFonts w:ascii="Times New Roman" w:hAnsi="Times New Roman" w:cs="Times New Roman"/>
                <w:szCs w:val="21"/>
              </w:rPr>
              <w:t>最大值</w:t>
            </w:r>
          </w:p>
        </w:tc>
        <w:tc>
          <w:tcPr>
            <w:tcW w:w="6818" w:type="dxa"/>
            <w:gridSpan w:val="4"/>
            <w:vAlign w:val="center"/>
          </w:tcPr>
          <w:p>
            <w:pPr>
              <w:widowControl/>
              <w:jc w:val="center"/>
              <w:rPr>
                <w:rFonts w:ascii="Times New Roman" w:hAnsi="Times New Roman" w:cs="Times New Roman"/>
                <w:color w:val="000000"/>
                <w:szCs w:val="21"/>
              </w:rPr>
            </w:pPr>
            <w:r>
              <w:rPr>
                <w:rFonts w:hint="eastAsia" w:ascii="Times New Roman" w:hAnsi="Times New Roman" w:cs="Times New Roman"/>
                <w:color w:val="000000"/>
                <w:szCs w:val="21"/>
              </w:rPr>
              <w:t>0.066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center"/>
              <w:rPr>
                <w:rFonts w:ascii="Times New Roman" w:hAnsi="Times New Roman" w:cs="Times New Roman"/>
                <w:szCs w:val="21"/>
              </w:rPr>
            </w:pPr>
            <w:r>
              <w:rPr>
                <w:rFonts w:hint="eastAsia" w:ascii="Times New Roman" w:hAnsi="Times New Roman" w:cs="Times New Roman"/>
                <w:szCs w:val="21"/>
              </w:rPr>
              <w:t>标准</w:t>
            </w:r>
            <w:r>
              <w:rPr>
                <w:rFonts w:ascii="Times New Roman" w:hAnsi="Times New Roman" w:cs="Times New Roman"/>
                <w:szCs w:val="21"/>
              </w:rPr>
              <w:t>限值</w:t>
            </w:r>
          </w:p>
        </w:tc>
        <w:tc>
          <w:tcPr>
            <w:tcW w:w="6818" w:type="dxa"/>
            <w:gridSpan w:val="4"/>
            <w:vAlign w:val="center"/>
          </w:tcPr>
          <w:p>
            <w:pPr>
              <w:widowControl/>
              <w:jc w:val="center"/>
              <w:rPr>
                <w:rFonts w:ascii="Times New Roman" w:hAnsi="Times New Roman" w:cs="Times New Roman"/>
                <w:color w:val="000000"/>
                <w:szCs w:val="21"/>
              </w:rPr>
            </w:pPr>
            <w:r>
              <w:rPr>
                <w:rFonts w:hint="eastAsia" w:ascii="Times New Roman" w:hAnsi="Times New Roman" w:cs="Times New Roman"/>
                <w:color w:val="000000"/>
                <w:szCs w:val="21"/>
              </w:rPr>
              <w:t>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4" w:type="dxa"/>
            <w:vAlign w:val="center"/>
          </w:tcPr>
          <w:p>
            <w:pPr>
              <w:widowControl/>
              <w:jc w:val="center"/>
              <w:rPr>
                <w:rFonts w:ascii="Times New Roman" w:hAnsi="Times New Roman" w:cs="Times New Roman"/>
                <w:szCs w:val="21"/>
              </w:rPr>
            </w:pPr>
            <w:r>
              <w:rPr>
                <w:rFonts w:hint="eastAsia" w:ascii="Times New Roman" w:hAnsi="Times New Roman" w:cs="Times New Roman"/>
                <w:szCs w:val="21"/>
              </w:rPr>
              <w:t>评价</w:t>
            </w:r>
          </w:p>
        </w:tc>
        <w:tc>
          <w:tcPr>
            <w:tcW w:w="6818" w:type="dxa"/>
            <w:gridSpan w:val="4"/>
            <w:vAlign w:val="center"/>
          </w:tcPr>
          <w:p>
            <w:pPr>
              <w:widowControl/>
              <w:jc w:val="center"/>
              <w:rPr>
                <w:rFonts w:ascii="Times New Roman" w:hAnsi="Times New Roman" w:cs="Times New Roman"/>
                <w:color w:val="000000"/>
                <w:szCs w:val="21"/>
              </w:rPr>
            </w:pPr>
            <w:r>
              <w:rPr>
                <w:rFonts w:ascii="Times New Roman" w:hAnsi="Times New Roman" w:cs="Times New Roman"/>
                <w:color w:val="000000"/>
                <w:szCs w:val="21"/>
              </w:rPr>
              <w:t>达标</w:t>
            </w:r>
          </w:p>
        </w:tc>
      </w:tr>
    </w:tbl>
    <w:p>
      <w:pPr>
        <w:widowControl/>
        <w:spacing w:line="360" w:lineRule="auto"/>
        <w:ind w:firstLine="480" w:firstLineChars="200"/>
        <w:jc w:val="left"/>
        <w:rPr>
          <w:rFonts w:ascii="Times New Roman" w:hAnsi="Times New Roman" w:cs="Times New Roman"/>
          <w:sz w:val="24"/>
        </w:rPr>
      </w:pPr>
      <w:r>
        <w:rPr>
          <w:rFonts w:ascii="Times New Roman" w:hAnsi="Times New Roman" w:cs="Times New Roman"/>
          <w:sz w:val="24"/>
        </w:rPr>
        <w:t>根据表</w:t>
      </w:r>
      <w:r>
        <w:rPr>
          <w:rFonts w:hint="eastAsia" w:ascii="Times New Roman" w:hAnsi="Times New Roman" w:cs="Times New Roman"/>
          <w:sz w:val="24"/>
        </w:rPr>
        <w:t>9-3-2可知，验收监测期间，项目厂界各点氨无组织排放最大监测值为0.066mg/m</w:t>
      </w:r>
      <w:r>
        <w:rPr>
          <w:rFonts w:hint="eastAsia" w:ascii="Times New Roman" w:hAnsi="Times New Roman" w:cs="Times New Roman"/>
          <w:sz w:val="24"/>
          <w:vertAlign w:val="superscript"/>
        </w:rPr>
        <w:t>3</w:t>
      </w:r>
      <w:r>
        <w:rPr>
          <w:rFonts w:hint="eastAsia" w:ascii="Times New Roman" w:hAnsi="Times New Roman" w:cs="Times New Roman"/>
          <w:sz w:val="24"/>
        </w:rPr>
        <w:t>，满足《恶臭污染物排放标准》（GB 14554-93）表1中厂界标准值要求。</w:t>
      </w:r>
    </w:p>
    <w:p>
      <w:pPr>
        <w:widowControl/>
        <w:spacing w:line="360" w:lineRule="auto"/>
        <w:ind w:firstLine="480" w:firstLineChars="200"/>
        <w:jc w:val="left"/>
        <w:rPr>
          <w:rFonts w:ascii="Times New Roman" w:hAnsi="Times New Roman" w:cs="Times New Roman"/>
          <w:sz w:val="24"/>
        </w:rPr>
      </w:pPr>
    </w:p>
    <w:p>
      <w:pPr>
        <w:widowControl/>
        <w:spacing w:line="360" w:lineRule="auto"/>
        <w:ind w:firstLine="480" w:firstLineChars="200"/>
        <w:jc w:val="left"/>
        <w:rPr>
          <w:rFonts w:ascii="Times New Roman" w:hAnsi="Times New Roman" w:cs="Times New Roman"/>
          <w:sz w:val="24"/>
        </w:rPr>
      </w:pPr>
    </w:p>
    <w:p>
      <w:pPr>
        <w:pStyle w:val="33"/>
        <w:ind w:firstLine="241"/>
      </w:pPr>
      <w:bookmarkStart w:id="49" w:name="_Toc511115628"/>
      <w:r>
        <w:rPr>
          <w:rFonts w:hint="eastAsia"/>
        </w:rPr>
        <w:t>9.4 厂界噪声监测结果与分析</w:t>
      </w:r>
      <w:bookmarkEnd w:id="49"/>
    </w:p>
    <w:p>
      <w:pPr>
        <w:widowControl/>
        <w:spacing w:line="360" w:lineRule="auto"/>
        <w:ind w:firstLine="480" w:firstLineChars="200"/>
        <w:jc w:val="left"/>
        <w:rPr>
          <w:rFonts w:ascii="Times New Roman" w:hAnsi="Times New Roman" w:cs="Times New Roman"/>
          <w:sz w:val="24"/>
        </w:rPr>
      </w:pPr>
      <w:r>
        <w:rPr>
          <w:rFonts w:ascii="Times New Roman" w:hAnsi="Times New Roman" w:cs="Times New Roman"/>
          <w:sz w:val="24"/>
        </w:rPr>
        <w:t>验收监测期间</w:t>
      </w:r>
      <w:r>
        <w:rPr>
          <w:rFonts w:hint="eastAsia" w:ascii="Times New Roman" w:hAnsi="Times New Roman" w:cs="Times New Roman"/>
          <w:sz w:val="24"/>
        </w:rPr>
        <w:t>，</w:t>
      </w:r>
      <w:r>
        <w:rPr>
          <w:rFonts w:ascii="Times New Roman" w:hAnsi="Times New Roman" w:cs="Times New Roman"/>
          <w:sz w:val="24"/>
        </w:rPr>
        <w:t>项目厂界噪声监测结果见表</w:t>
      </w:r>
      <w:r>
        <w:rPr>
          <w:rFonts w:hint="eastAsia" w:ascii="Times New Roman" w:hAnsi="Times New Roman" w:cs="Times New Roman"/>
          <w:sz w:val="24"/>
        </w:rPr>
        <w:t>9-4。</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表9-4    厂界噪声监测结果统计表</w:t>
      </w:r>
    </w:p>
    <w:p>
      <w:pPr>
        <w:jc w:val="right"/>
        <w:rPr>
          <w:rFonts w:ascii="Times New Roman" w:hAnsi="Times New Roman" w:eastAsia="SimSun" w:cs="Times New Roman"/>
          <w:b/>
          <w:sz w:val="20"/>
        </w:rPr>
      </w:pPr>
      <w:r>
        <w:rPr>
          <w:rFonts w:hint="eastAsia" w:ascii="Times New Roman" w:hAnsi="Times New Roman" w:eastAsia="SimSun" w:cs="Times New Roman"/>
          <w:b/>
          <w:sz w:val="20"/>
        </w:rPr>
        <w:t>单位：dB（A）</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411"/>
        <w:gridCol w:w="774"/>
        <w:gridCol w:w="709"/>
        <w:gridCol w:w="774"/>
        <w:gridCol w:w="709"/>
        <w:gridCol w:w="774"/>
        <w:gridCol w:w="709"/>
        <w:gridCol w:w="774"/>
        <w:gridCol w:w="70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Merge w:val="restart"/>
            <w:vAlign w:val="center"/>
          </w:tcPr>
          <w:p>
            <w:pPr>
              <w:jc w:val="center"/>
              <w:rPr>
                <w:rFonts w:ascii="Times New Roman" w:hAnsi="Times New Roman" w:cs="Times New Roman"/>
                <w:b/>
                <w:szCs w:val="21"/>
              </w:rPr>
            </w:pPr>
            <w:r>
              <w:rPr>
                <w:rFonts w:ascii="Times New Roman" w:hAnsi="Times New Roman" w:cs="Times New Roman"/>
                <w:b/>
                <w:szCs w:val="21"/>
              </w:rPr>
              <w:t>测点编号</w:t>
            </w:r>
          </w:p>
        </w:tc>
        <w:tc>
          <w:tcPr>
            <w:tcW w:w="1411" w:type="dxa"/>
            <w:vMerge w:val="restart"/>
            <w:vAlign w:val="center"/>
          </w:tcPr>
          <w:p>
            <w:pPr>
              <w:jc w:val="center"/>
              <w:rPr>
                <w:rFonts w:ascii="Times New Roman" w:hAnsi="Times New Roman" w:cs="Times New Roman"/>
                <w:b/>
                <w:szCs w:val="21"/>
              </w:rPr>
            </w:pPr>
            <w:r>
              <w:rPr>
                <w:rFonts w:ascii="Times New Roman" w:hAnsi="Times New Roman" w:cs="Times New Roman"/>
                <w:b/>
                <w:szCs w:val="21"/>
              </w:rPr>
              <w:t>测点名称</w:t>
            </w:r>
          </w:p>
        </w:tc>
        <w:tc>
          <w:tcPr>
            <w:tcW w:w="2966" w:type="dxa"/>
            <w:gridSpan w:val="4"/>
            <w:vAlign w:val="center"/>
          </w:tcPr>
          <w:p>
            <w:pPr>
              <w:jc w:val="center"/>
              <w:rPr>
                <w:rFonts w:ascii="Times New Roman" w:hAnsi="Times New Roman" w:cs="Times New Roman"/>
                <w:b/>
                <w:szCs w:val="21"/>
              </w:rPr>
            </w:pPr>
            <w:r>
              <w:rPr>
                <w:rFonts w:ascii="Times New Roman" w:hAnsi="Times New Roman" w:cs="Times New Roman"/>
                <w:b/>
                <w:szCs w:val="21"/>
              </w:rPr>
              <w:t>监测日期：2018.0</w:t>
            </w:r>
            <w:r>
              <w:rPr>
                <w:rFonts w:hint="eastAsia" w:ascii="Times New Roman" w:hAnsi="Times New Roman" w:cs="Times New Roman"/>
                <w:b/>
                <w:szCs w:val="21"/>
              </w:rPr>
              <w:t>3.14</w:t>
            </w:r>
          </w:p>
        </w:tc>
        <w:tc>
          <w:tcPr>
            <w:tcW w:w="2966" w:type="dxa"/>
            <w:gridSpan w:val="4"/>
            <w:vAlign w:val="center"/>
          </w:tcPr>
          <w:p>
            <w:pPr>
              <w:jc w:val="center"/>
              <w:rPr>
                <w:rFonts w:ascii="Times New Roman" w:hAnsi="Times New Roman" w:cs="Times New Roman"/>
                <w:b/>
                <w:szCs w:val="21"/>
              </w:rPr>
            </w:pPr>
            <w:r>
              <w:rPr>
                <w:rFonts w:ascii="Times New Roman" w:hAnsi="Times New Roman" w:cs="Times New Roman"/>
                <w:b/>
                <w:szCs w:val="21"/>
              </w:rPr>
              <w:t>监测日期：2018.0</w:t>
            </w:r>
            <w:r>
              <w:rPr>
                <w:rFonts w:hint="eastAsia" w:ascii="Times New Roman" w:hAnsi="Times New Roman" w:cs="Times New Roman"/>
                <w:b/>
                <w:szCs w:val="21"/>
              </w:rPr>
              <w:t>3.15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Merge w:val="continue"/>
            <w:vAlign w:val="center"/>
          </w:tcPr>
          <w:p>
            <w:pPr>
              <w:jc w:val="center"/>
              <w:rPr>
                <w:rFonts w:ascii="Times New Roman" w:hAnsi="Times New Roman" w:cs="Times New Roman"/>
                <w:szCs w:val="21"/>
              </w:rPr>
            </w:pPr>
          </w:p>
        </w:tc>
        <w:tc>
          <w:tcPr>
            <w:tcW w:w="1411" w:type="dxa"/>
            <w:vMerge w:val="continue"/>
            <w:vAlign w:val="center"/>
          </w:tcPr>
          <w:p>
            <w:pPr>
              <w:jc w:val="center"/>
              <w:rPr>
                <w:rFonts w:ascii="Times New Roman" w:hAnsi="Times New Roman" w:cs="Times New Roman"/>
                <w:szCs w:val="21"/>
              </w:rPr>
            </w:pPr>
          </w:p>
        </w:tc>
        <w:tc>
          <w:tcPr>
            <w:tcW w:w="1483" w:type="dxa"/>
            <w:gridSpan w:val="2"/>
            <w:vAlign w:val="center"/>
          </w:tcPr>
          <w:p>
            <w:pPr>
              <w:jc w:val="center"/>
              <w:rPr>
                <w:rFonts w:ascii="Times New Roman" w:hAnsi="Times New Roman" w:cs="Times New Roman"/>
                <w:b/>
                <w:szCs w:val="21"/>
              </w:rPr>
            </w:pPr>
            <w:r>
              <w:rPr>
                <w:rFonts w:ascii="Times New Roman" w:hAnsi="Times New Roman" w:cs="Times New Roman"/>
                <w:b/>
                <w:szCs w:val="21"/>
              </w:rPr>
              <w:t>昼 间</w:t>
            </w:r>
          </w:p>
        </w:tc>
        <w:tc>
          <w:tcPr>
            <w:tcW w:w="1483" w:type="dxa"/>
            <w:gridSpan w:val="2"/>
            <w:vAlign w:val="center"/>
          </w:tcPr>
          <w:p>
            <w:pPr>
              <w:jc w:val="center"/>
              <w:rPr>
                <w:rFonts w:ascii="Times New Roman" w:hAnsi="Times New Roman" w:cs="Times New Roman"/>
                <w:b/>
                <w:szCs w:val="21"/>
              </w:rPr>
            </w:pPr>
            <w:r>
              <w:rPr>
                <w:rFonts w:ascii="Times New Roman" w:hAnsi="Times New Roman" w:cs="Times New Roman"/>
                <w:b/>
                <w:szCs w:val="21"/>
              </w:rPr>
              <w:t>夜 间</w:t>
            </w:r>
          </w:p>
        </w:tc>
        <w:tc>
          <w:tcPr>
            <w:tcW w:w="1483" w:type="dxa"/>
            <w:gridSpan w:val="2"/>
            <w:vAlign w:val="center"/>
          </w:tcPr>
          <w:p>
            <w:pPr>
              <w:jc w:val="center"/>
              <w:rPr>
                <w:rFonts w:ascii="Times New Roman" w:hAnsi="Times New Roman" w:cs="Times New Roman"/>
                <w:b/>
                <w:szCs w:val="21"/>
              </w:rPr>
            </w:pPr>
            <w:r>
              <w:rPr>
                <w:rFonts w:ascii="Times New Roman" w:hAnsi="Times New Roman" w:cs="Times New Roman"/>
                <w:b/>
                <w:szCs w:val="21"/>
              </w:rPr>
              <w:t>昼 间</w:t>
            </w:r>
          </w:p>
        </w:tc>
        <w:tc>
          <w:tcPr>
            <w:tcW w:w="1483" w:type="dxa"/>
            <w:gridSpan w:val="2"/>
            <w:vAlign w:val="center"/>
          </w:tcPr>
          <w:p>
            <w:pPr>
              <w:jc w:val="center"/>
              <w:rPr>
                <w:rFonts w:ascii="Times New Roman" w:hAnsi="Times New Roman" w:cs="Times New Roman"/>
                <w:b/>
                <w:szCs w:val="21"/>
              </w:rPr>
            </w:pPr>
            <w:r>
              <w:rPr>
                <w:rFonts w:ascii="Times New Roman" w:hAnsi="Times New Roman" w:cs="Times New Roman"/>
                <w:b/>
                <w:szCs w:val="21"/>
              </w:rPr>
              <w:t>夜 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Merge w:val="continue"/>
            <w:vAlign w:val="center"/>
          </w:tcPr>
          <w:p>
            <w:pPr>
              <w:jc w:val="center"/>
              <w:rPr>
                <w:rFonts w:ascii="Times New Roman" w:hAnsi="Times New Roman" w:cs="Times New Roman"/>
                <w:szCs w:val="21"/>
              </w:rPr>
            </w:pPr>
          </w:p>
        </w:tc>
        <w:tc>
          <w:tcPr>
            <w:tcW w:w="1411" w:type="dxa"/>
            <w:vMerge w:val="continue"/>
            <w:vAlign w:val="center"/>
          </w:tcPr>
          <w:p>
            <w:pPr>
              <w:jc w:val="center"/>
              <w:rPr>
                <w:rFonts w:ascii="Times New Roman" w:hAnsi="Times New Roman" w:cs="Times New Roman"/>
                <w:szCs w:val="21"/>
              </w:rPr>
            </w:pPr>
          </w:p>
        </w:tc>
        <w:tc>
          <w:tcPr>
            <w:tcW w:w="774" w:type="dxa"/>
            <w:vAlign w:val="center"/>
          </w:tcPr>
          <w:p>
            <w:pPr>
              <w:jc w:val="center"/>
              <w:rPr>
                <w:rFonts w:ascii="Times New Roman" w:hAnsi="Times New Roman" w:cs="Times New Roman"/>
                <w:b/>
                <w:szCs w:val="21"/>
              </w:rPr>
            </w:pPr>
            <w:r>
              <w:rPr>
                <w:rFonts w:ascii="Times New Roman" w:hAnsi="Times New Roman" w:cs="Times New Roman"/>
                <w:b/>
                <w:szCs w:val="21"/>
              </w:rPr>
              <w:t>时间</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Leq</w:t>
            </w:r>
          </w:p>
        </w:tc>
        <w:tc>
          <w:tcPr>
            <w:tcW w:w="774" w:type="dxa"/>
            <w:vAlign w:val="center"/>
          </w:tcPr>
          <w:p>
            <w:pPr>
              <w:jc w:val="center"/>
              <w:rPr>
                <w:rFonts w:ascii="Times New Roman" w:hAnsi="Times New Roman" w:cs="Times New Roman"/>
                <w:b/>
                <w:szCs w:val="21"/>
              </w:rPr>
            </w:pPr>
            <w:r>
              <w:rPr>
                <w:rFonts w:ascii="Times New Roman" w:hAnsi="Times New Roman" w:cs="Times New Roman"/>
                <w:b/>
                <w:szCs w:val="21"/>
              </w:rPr>
              <w:t>时间</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Leq</w:t>
            </w:r>
          </w:p>
        </w:tc>
        <w:tc>
          <w:tcPr>
            <w:tcW w:w="774" w:type="dxa"/>
            <w:vAlign w:val="center"/>
          </w:tcPr>
          <w:p>
            <w:pPr>
              <w:jc w:val="center"/>
              <w:rPr>
                <w:rFonts w:ascii="Times New Roman" w:hAnsi="Times New Roman" w:cs="Times New Roman"/>
                <w:b/>
                <w:szCs w:val="21"/>
              </w:rPr>
            </w:pPr>
            <w:r>
              <w:rPr>
                <w:rFonts w:ascii="Times New Roman" w:hAnsi="Times New Roman" w:cs="Times New Roman"/>
                <w:b/>
                <w:szCs w:val="21"/>
              </w:rPr>
              <w:t>时间</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Leq</w:t>
            </w:r>
          </w:p>
        </w:tc>
        <w:tc>
          <w:tcPr>
            <w:tcW w:w="774" w:type="dxa"/>
            <w:vAlign w:val="center"/>
          </w:tcPr>
          <w:p>
            <w:pPr>
              <w:jc w:val="center"/>
              <w:rPr>
                <w:rFonts w:ascii="Times New Roman" w:hAnsi="Times New Roman" w:cs="Times New Roman"/>
                <w:b/>
                <w:szCs w:val="21"/>
              </w:rPr>
            </w:pPr>
            <w:r>
              <w:rPr>
                <w:rFonts w:ascii="Times New Roman" w:hAnsi="Times New Roman" w:cs="Times New Roman"/>
                <w:b/>
                <w:szCs w:val="21"/>
              </w:rPr>
              <w:t>时间</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Leq</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N1</w:t>
            </w:r>
          </w:p>
        </w:tc>
        <w:tc>
          <w:tcPr>
            <w:tcW w:w="1411" w:type="dxa"/>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项目厂界东</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10:52</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60.3</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23:11</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47.8</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11:52</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61.0</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23:00</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49.8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N2</w:t>
            </w:r>
          </w:p>
        </w:tc>
        <w:tc>
          <w:tcPr>
            <w:tcW w:w="1411" w:type="dxa"/>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项目厂界南</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10:34</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59.7</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22:58</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50.1</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11:34</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58.4</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22:47</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50.6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N3</w:t>
            </w:r>
          </w:p>
        </w:tc>
        <w:tc>
          <w:tcPr>
            <w:tcW w:w="1411" w:type="dxa"/>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项目厂界西</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10:20</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47.0</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22:48</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50.8</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11:18</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48.2</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22:29</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50.3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N4</w:t>
            </w:r>
          </w:p>
        </w:tc>
        <w:tc>
          <w:tcPr>
            <w:tcW w:w="1411" w:type="dxa"/>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项目厂界北</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10:00</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53.7</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22:30</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50.7</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11:07</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52.3</w:t>
            </w:r>
          </w:p>
        </w:tc>
        <w:tc>
          <w:tcPr>
            <w:tcW w:w="774" w:type="dxa"/>
            <w:vAlign w:val="center"/>
          </w:tcPr>
          <w:p>
            <w:pPr>
              <w:jc w:val="center"/>
              <w:rPr>
                <w:rFonts w:ascii="Times New Roman" w:hAnsi="Times New Roman" w:cs="Times New Roman"/>
                <w:szCs w:val="21"/>
              </w:rPr>
            </w:pPr>
            <w:r>
              <w:rPr>
                <w:rFonts w:ascii="Times New Roman" w:hAnsi="Times New Roman" w:cs="Times New Roman"/>
                <w:szCs w:val="21"/>
              </w:rPr>
              <w:t>22:17</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50.5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90" w:type="dxa"/>
            <w:gridSpan w:val="2"/>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最大监测值</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hint="eastAsia" w:ascii="Times New Roman" w:hAnsi="Times New Roman" w:cs="Times New Roman"/>
                <w:szCs w:val="21"/>
              </w:rPr>
              <w:t>60.3</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hint="eastAsia" w:ascii="Times New Roman" w:hAnsi="Times New Roman" w:cs="Times New Roman"/>
                <w:szCs w:val="21"/>
              </w:rPr>
              <w:t>50.8</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hint="eastAsia" w:ascii="Times New Roman" w:hAnsi="Times New Roman" w:cs="Times New Roman"/>
                <w:szCs w:val="21"/>
              </w:rPr>
              <w:t>61.0</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hint="eastAsia" w:ascii="Times New Roman" w:hAnsi="Times New Roman" w:cs="Times New Roman"/>
                <w:szCs w:val="21"/>
              </w:rPr>
              <w:t>50.6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90" w:type="dxa"/>
            <w:gridSpan w:val="2"/>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标准限值</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hint="eastAsia" w:ascii="Times New Roman" w:hAnsi="Times New Roman" w:cs="Times New Roman"/>
                <w:szCs w:val="21"/>
              </w:rPr>
              <w:t>65</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hint="eastAsia" w:ascii="Times New Roman" w:hAnsi="Times New Roman" w:cs="Times New Roman"/>
                <w:szCs w:val="21"/>
              </w:rPr>
              <w:t>55</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hint="eastAsia" w:ascii="Times New Roman" w:hAnsi="Times New Roman" w:cs="Times New Roman"/>
                <w:szCs w:val="21"/>
              </w:rPr>
              <w:t>65</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hint="eastAsia" w:ascii="Times New Roman" w:hAnsi="Times New Roman" w:cs="Times New Roman"/>
                <w:szCs w:val="21"/>
              </w:rPr>
              <w:t>55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590" w:type="dxa"/>
            <w:gridSpan w:val="2"/>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达标情况</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达标</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达标</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达标</w:t>
            </w:r>
          </w:p>
        </w:tc>
        <w:tc>
          <w:tcPr>
            <w:tcW w:w="774" w:type="dxa"/>
            <w:vAlign w:val="center"/>
          </w:tcPr>
          <w:p>
            <w:pPr>
              <w:jc w:val="center"/>
              <w:rPr>
                <w:rFonts w:ascii="Times New Roman" w:hAnsi="Times New Roman" w:cs="Times New Roman"/>
                <w:szCs w:val="21"/>
              </w:rPr>
            </w:pPr>
            <w:r>
              <w:rPr>
                <w:rFonts w:hint="eastAsia" w:ascii="Times New Roman" w:hAnsi="Times New Roman" w:cs="Times New Roman"/>
                <w:szCs w:val="21"/>
              </w:rPr>
              <w:t>/</w:t>
            </w:r>
          </w:p>
        </w:tc>
        <w:tc>
          <w:tcPr>
            <w:tcW w:w="709" w:type="dxa"/>
            <w:vAlign w:val="center"/>
          </w:tcPr>
          <w:p>
            <w:pPr>
              <w:jc w:val="center"/>
              <w:rPr>
                <w:rFonts w:ascii="Times New Roman" w:hAnsi="Times New Roman" w:cs="Times New Roman"/>
                <w:szCs w:val="21"/>
              </w:rPr>
            </w:pPr>
            <w:r>
              <w:rPr>
                <w:rFonts w:ascii="Times New Roman" w:hAnsi="Times New Roman" w:cs="Times New Roman"/>
                <w:szCs w:val="21"/>
              </w:rPr>
              <w:t>达标</w:t>
            </w:r>
          </w:p>
        </w:tc>
      </w:tr>
    </w:tbl>
    <w:p>
      <w:pPr>
        <w:widowControl/>
        <w:spacing w:line="360" w:lineRule="auto"/>
        <w:ind w:firstLine="480" w:firstLineChars="200"/>
        <w:jc w:val="left"/>
        <w:rPr>
          <w:rFonts w:ascii="Times New Roman" w:hAnsi="Times New Roman" w:cs="Times New Roman"/>
          <w:sz w:val="24"/>
        </w:rPr>
      </w:pPr>
      <w:r>
        <w:rPr>
          <w:rFonts w:ascii="Times New Roman" w:hAnsi="Times New Roman" w:cs="Times New Roman"/>
          <w:sz w:val="24"/>
        </w:rPr>
        <w:t>根据表</w:t>
      </w:r>
      <w:r>
        <w:rPr>
          <w:rFonts w:hint="eastAsia" w:ascii="Times New Roman" w:hAnsi="Times New Roman" w:cs="Times New Roman"/>
          <w:sz w:val="24"/>
        </w:rPr>
        <w:t>9-4的监测结果统计，验收监测期间，项目所在厂区的昼间和夜间厂界噪声值满足《工业企业厂界环境噪声排放标准》（GB 12348-2008）中3类标准限值要求。</w:t>
      </w:r>
    </w:p>
    <w:p>
      <w:pPr>
        <w:pStyle w:val="33"/>
        <w:ind w:firstLine="241"/>
      </w:pPr>
      <w:bookmarkStart w:id="50" w:name="_Toc511115629"/>
      <w:r>
        <w:rPr>
          <w:rFonts w:hint="eastAsia"/>
        </w:rPr>
        <w:t>9.5 污染物排放总量核算</w:t>
      </w:r>
      <w:bookmarkEnd w:id="50"/>
    </w:p>
    <w:p>
      <w:pPr>
        <w:widowControl/>
        <w:spacing w:line="360" w:lineRule="auto"/>
        <w:ind w:firstLine="480" w:firstLineChars="200"/>
        <w:jc w:val="left"/>
        <w:rPr>
          <w:rFonts w:ascii="Times New Roman" w:hAnsi="Times New Roman" w:cs="Times New Roman"/>
          <w:sz w:val="24"/>
        </w:rPr>
      </w:pPr>
      <w:r>
        <w:rPr>
          <w:rFonts w:ascii="Times New Roman" w:hAnsi="Times New Roman" w:cs="Times New Roman"/>
          <w:sz w:val="24"/>
        </w:rPr>
        <w:t>根据国家规定的污染物排放总量控制指标</w:t>
      </w:r>
      <w:r>
        <w:rPr>
          <w:rFonts w:hint="eastAsia" w:ascii="Times New Roman" w:hAnsi="Times New Roman" w:cs="Times New Roman"/>
          <w:sz w:val="24"/>
        </w:rPr>
        <w:t>，</w:t>
      </w:r>
      <w:r>
        <w:rPr>
          <w:rFonts w:ascii="Times New Roman" w:hAnsi="Times New Roman" w:cs="Times New Roman"/>
          <w:sz w:val="24"/>
        </w:rPr>
        <w:t>本次验收监测确定的总量控制污染因子为</w:t>
      </w:r>
      <w:r>
        <w:rPr>
          <w:rFonts w:hint="eastAsia" w:ascii="Times New Roman" w:hAnsi="Times New Roman" w:cs="Times New Roman"/>
          <w:sz w:val="24"/>
        </w:rPr>
        <w:t>：</w:t>
      </w:r>
      <w:r>
        <w:rPr>
          <w:rFonts w:ascii="Times New Roman" w:hAnsi="Times New Roman" w:cs="Times New Roman"/>
          <w:sz w:val="24"/>
        </w:rPr>
        <w:t>废气有组织排放中的颗粒物</w:t>
      </w:r>
      <w:r>
        <w:rPr>
          <w:rFonts w:hint="eastAsia" w:ascii="Times New Roman" w:hAnsi="Times New Roman" w:cs="Times New Roman"/>
          <w:sz w:val="24"/>
        </w:rPr>
        <w:t>、二氧化硫和氮氧化物。</w:t>
      </w:r>
      <w:r>
        <w:rPr>
          <w:rFonts w:ascii="Times New Roman" w:hAnsi="Times New Roman" w:cs="Times New Roman"/>
          <w:sz w:val="24"/>
        </w:rPr>
        <w:t>污染物排放总量核算采用验收监测期间的监测结果的平均值进行计算</w:t>
      </w:r>
      <w:r>
        <w:rPr>
          <w:rFonts w:hint="eastAsia" w:ascii="Times New Roman" w:hAnsi="Times New Roman" w:cs="Times New Roman"/>
          <w:sz w:val="24"/>
        </w:rPr>
        <w:t>。</w:t>
      </w:r>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污染物总量排放情况见表9-5。</w:t>
      </w:r>
    </w:p>
    <w:p>
      <w:pPr>
        <w:jc w:val="center"/>
        <w:rPr>
          <w:rFonts w:ascii="Times New Roman" w:hAnsi="Times New Roman" w:eastAsia="SimSun" w:cs="Times New Roman"/>
          <w:b/>
          <w:sz w:val="22"/>
        </w:rPr>
      </w:pPr>
      <w:r>
        <w:rPr>
          <w:rFonts w:hint="eastAsia" w:ascii="Times New Roman" w:hAnsi="Times New Roman" w:eastAsia="SimSun" w:cs="Times New Roman"/>
          <w:b/>
          <w:sz w:val="22"/>
        </w:rPr>
        <w:t>表9-5    项目污染物排放总量核算表</w:t>
      </w:r>
    </w:p>
    <w:tbl>
      <w:tblPr>
        <w:tblStyle w:val="52"/>
        <w:tblW w:w="852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3"/>
        <w:gridCol w:w="1321"/>
        <w:gridCol w:w="1321"/>
        <w:gridCol w:w="2038"/>
        <w:gridCol w:w="2076"/>
        <w:gridCol w:w="110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3" w:type="dxa"/>
            <w:vAlign w:val="center"/>
          </w:tcPr>
          <w:p>
            <w:pPr>
              <w:widowControl/>
              <w:jc w:val="center"/>
              <w:rPr>
                <w:rFonts w:ascii="Times New Roman" w:hAnsi="Times New Roman" w:cs="Times New Roman"/>
                <w:b/>
              </w:rPr>
            </w:pPr>
            <w:r>
              <w:rPr>
                <w:rFonts w:ascii="Times New Roman" w:hAnsi="Times New Roman" w:cs="Times New Roman"/>
                <w:b/>
              </w:rPr>
              <w:t>序号</w:t>
            </w:r>
          </w:p>
        </w:tc>
        <w:tc>
          <w:tcPr>
            <w:tcW w:w="1321" w:type="dxa"/>
            <w:vAlign w:val="center"/>
          </w:tcPr>
          <w:p>
            <w:pPr>
              <w:widowControl/>
              <w:jc w:val="center"/>
              <w:rPr>
                <w:rFonts w:ascii="Times New Roman" w:hAnsi="Times New Roman" w:cs="Times New Roman"/>
                <w:b/>
              </w:rPr>
            </w:pPr>
            <w:r>
              <w:rPr>
                <w:rFonts w:ascii="Times New Roman" w:hAnsi="Times New Roman" w:cs="Times New Roman"/>
                <w:b/>
              </w:rPr>
              <w:t>污染物类别</w:t>
            </w:r>
          </w:p>
        </w:tc>
        <w:tc>
          <w:tcPr>
            <w:tcW w:w="1321" w:type="dxa"/>
            <w:vAlign w:val="center"/>
          </w:tcPr>
          <w:p>
            <w:pPr>
              <w:widowControl/>
              <w:jc w:val="center"/>
              <w:rPr>
                <w:rFonts w:ascii="Times New Roman" w:hAnsi="Times New Roman" w:cs="Times New Roman"/>
                <w:b/>
              </w:rPr>
            </w:pPr>
            <w:r>
              <w:rPr>
                <w:rFonts w:ascii="Times New Roman" w:hAnsi="Times New Roman" w:cs="Times New Roman"/>
                <w:b/>
              </w:rPr>
              <w:t>污染物名称</w:t>
            </w:r>
          </w:p>
        </w:tc>
        <w:tc>
          <w:tcPr>
            <w:tcW w:w="2038" w:type="dxa"/>
            <w:vAlign w:val="center"/>
          </w:tcPr>
          <w:p>
            <w:pPr>
              <w:widowControl/>
              <w:jc w:val="center"/>
              <w:rPr>
                <w:rFonts w:ascii="Times New Roman" w:hAnsi="Times New Roman" w:cs="Times New Roman"/>
                <w:b/>
              </w:rPr>
            </w:pPr>
            <w:r>
              <w:rPr>
                <w:rFonts w:ascii="Times New Roman" w:hAnsi="Times New Roman" w:cs="Times New Roman"/>
                <w:b/>
              </w:rPr>
              <w:t>废气</w:t>
            </w:r>
            <w:r>
              <w:rPr>
                <w:rFonts w:hint="eastAsia" w:ascii="Times New Roman" w:hAnsi="Times New Roman" w:cs="Times New Roman"/>
                <w:b/>
              </w:rPr>
              <w:t>排放总量</w:t>
            </w:r>
          </w:p>
        </w:tc>
        <w:tc>
          <w:tcPr>
            <w:tcW w:w="2076" w:type="dxa"/>
            <w:vAlign w:val="center"/>
          </w:tcPr>
          <w:p>
            <w:pPr>
              <w:widowControl/>
              <w:jc w:val="center"/>
              <w:rPr>
                <w:rFonts w:ascii="Times New Roman" w:hAnsi="Times New Roman" w:cs="Times New Roman"/>
                <w:b/>
              </w:rPr>
            </w:pPr>
            <w:r>
              <w:rPr>
                <w:rFonts w:ascii="Times New Roman" w:hAnsi="Times New Roman" w:cs="Times New Roman"/>
                <w:b/>
              </w:rPr>
              <w:t>污染物排放</w:t>
            </w:r>
          </w:p>
          <w:p>
            <w:pPr>
              <w:widowControl/>
              <w:jc w:val="center"/>
              <w:rPr>
                <w:rFonts w:ascii="Times New Roman" w:hAnsi="Times New Roman" w:cs="Times New Roman"/>
                <w:b/>
              </w:rPr>
            </w:pPr>
            <w:r>
              <w:rPr>
                <w:rFonts w:ascii="Times New Roman" w:hAnsi="Times New Roman" w:cs="Times New Roman"/>
                <w:b/>
              </w:rPr>
              <w:t>浓度均值</w:t>
            </w:r>
          </w:p>
        </w:tc>
        <w:tc>
          <w:tcPr>
            <w:tcW w:w="1103" w:type="dxa"/>
            <w:vAlign w:val="center"/>
          </w:tcPr>
          <w:p>
            <w:pPr>
              <w:widowControl/>
              <w:jc w:val="center"/>
              <w:rPr>
                <w:rFonts w:ascii="Times New Roman" w:hAnsi="Times New Roman" w:cs="Times New Roman"/>
                <w:b/>
              </w:rPr>
            </w:pPr>
            <w:r>
              <w:rPr>
                <w:rFonts w:ascii="Times New Roman" w:hAnsi="Times New Roman" w:cs="Times New Roman"/>
                <w:b/>
              </w:rPr>
              <w:t>总量核算</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4" w:hRule="atLeast"/>
          <w:jc w:val="center"/>
        </w:trPr>
        <w:tc>
          <w:tcPr>
            <w:tcW w:w="663" w:type="dxa"/>
            <w:vAlign w:val="center"/>
          </w:tcPr>
          <w:p>
            <w:pPr>
              <w:widowControl/>
              <w:jc w:val="center"/>
              <w:rPr>
                <w:rFonts w:ascii="Times New Roman" w:hAnsi="Times New Roman" w:cs="Times New Roman"/>
              </w:rPr>
            </w:pPr>
            <w:r>
              <w:rPr>
                <w:rFonts w:hint="eastAsia" w:ascii="Times New Roman" w:hAnsi="Times New Roman" w:cs="Times New Roman"/>
              </w:rPr>
              <w:t>1</w:t>
            </w:r>
          </w:p>
        </w:tc>
        <w:tc>
          <w:tcPr>
            <w:tcW w:w="1321" w:type="dxa"/>
            <w:vMerge w:val="restart"/>
            <w:vAlign w:val="center"/>
          </w:tcPr>
          <w:p>
            <w:pPr>
              <w:jc w:val="center"/>
              <w:rPr>
                <w:rFonts w:ascii="Times New Roman" w:hAnsi="Times New Roman" w:cs="Times New Roman"/>
              </w:rPr>
            </w:pPr>
            <w:r>
              <w:rPr>
                <w:rFonts w:ascii="Times New Roman" w:hAnsi="Times New Roman" w:cs="Times New Roman"/>
              </w:rPr>
              <w:t>废气</w:t>
            </w:r>
          </w:p>
        </w:tc>
        <w:tc>
          <w:tcPr>
            <w:tcW w:w="1321" w:type="dxa"/>
            <w:vAlign w:val="center"/>
          </w:tcPr>
          <w:p>
            <w:pPr>
              <w:widowControl/>
              <w:jc w:val="center"/>
              <w:rPr>
                <w:rFonts w:ascii="Times New Roman" w:hAnsi="Times New Roman" w:cs="Times New Roman"/>
              </w:rPr>
            </w:pPr>
            <w:r>
              <w:rPr>
                <w:rFonts w:ascii="Times New Roman" w:hAnsi="Times New Roman" w:cs="Times New Roman"/>
              </w:rPr>
              <w:t>颗粒物</w:t>
            </w:r>
          </w:p>
        </w:tc>
        <w:tc>
          <w:tcPr>
            <w:tcW w:w="2038" w:type="dxa"/>
            <w:vMerge w:val="restart"/>
            <w:vAlign w:val="center"/>
          </w:tcPr>
          <w:p>
            <w:pPr>
              <w:jc w:val="center"/>
              <w:rPr>
                <w:rFonts w:ascii="Times New Roman" w:hAnsi="Times New Roman" w:cs="Times New Roman"/>
              </w:rPr>
            </w:pPr>
            <w:r>
              <w:rPr>
                <w:rFonts w:hint="eastAsia" w:ascii="Times New Roman" w:hAnsi="Times New Roman" w:cs="Times New Roman"/>
              </w:rPr>
              <w:t>74053万m</w:t>
            </w:r>
            <w:r>
              <w:rPr>
                <w:rFonts w:hint="eastAsia" w:ascii="Times New Roman" w:hAnsi="Times New Roman" w:cs="Times New Roman"/>
                <w:vertAlign w:val="superscript"/>
              </w:rPr>
              <w:t>3</w:t>
            </w:r>
            <w:r>
              <w:rPr>
                <w:rFonts w:hint="eastAsia" w:ascii="Times New Roman" w:hAnsi="Times New Roman" w:cs="Times New Roman"/>
              </w:rPr>
              <w:t>/a</w:t>
            </w:r>
          </w:p>
        </w:tc>
        <w:tc>
          <w:tcPr>
            <w:tcW w:w="2076" w:type="dxa"/>
            <w:vAlign w:val="center"/>
          </w:tcPr>
          <w:p>
            <w:pPr>
              <w:widowControl/>
              <w:jc w:val="center"/>
              <w:rPr>
                <w:rFonts w:ascii="Times New Roman" w:hAnsi="Times New Roman" w:cs="Times New Roman"/>
              </w:rPr>
            </w:pPr>
            <w:r>
              <w:rPr>
                <w:rFonts w:hint="eastAsia" w:ascii="Times New Roman" w:hAnsi="Times New Roman" w:cs="Times New Roman"/>
              </w:rPr>
              <w:t>29.8mg/m</w:t>
            </w:r>
            <w:r>
              <w:rPr>
                <w:rFonts w:hint="eastAsia" w:ascii="Times New Roman" w:hAnsi="Times New Roman" w:cs="Times New Roman"/>
                <w:vertAlign w:val="superscript"/>
              </w:rPr>
              <w:t>3</w:t>
            </w:r>
          </w:p>
        </w:tc>
        <w:tc>
          <w:tcPr>
            <w:tcW w:w="1103" w:type="dxa"/>
            <w:vAlign w:val="center"/>
          </w:tcPr>
          <w:p>
            <w:pPr>
              <w:widowControl/>
              <w:jc w:val="center"/>
              <w:rPr>
                <w:rFonts w:ascii="Times New Roman" w:hAnsi="Times New Roman" w:cs="Times New Roman"/>
              </w:rPr>
            </w:pPr>
            <w:r>
              <w:rPr>
                <w:rFonts w:hint="eastAsia" w:ascii="Times New Roman" w:hAnsi="Times New Roman" w:cs="Times New Roman"/>
              </w:rPr>
              <w:t>22.1t/a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3" w:type="dxa"/>
            <w:vAlign w:val="center"/>
          </w:tcPr>
          <w:p>
            <w:pPr>
              <w:widowControl/>
              <w:jc w:val="center"/>
              <w:rPr>
                <w:rFonts w:ascii="Times New Roman" w:hAnsi="Times New Roman" w:cs="Times New Roman"/>
              </w:rPr>
            </w:pPr>
            <w:r>
              <w:rPr>
                <w:rFonts w:hint="eastAsia" w:ascii="Times New Roman" w:hAnsi="Times New Roman" w:cs="Times New Roman"/>
              </w:rPr>
              <w:t>2</w:t>
            </w:r>
          </w:p>
        </w:tc>
        <w:tc>
          <w:tcPr>
            <w:tcW w:w="1321" w:type="dxa"/>
            <w:vMerge w:val="continue"/>
            <w:vAlign w:val="center"/>
          </w:tcPr>
          <w:p>
            <w:pPr>
              <w:jc w:val="center"/>
              <w:rPr>
                <w:rFonts w:ascii="Times New Roman" w:hAnsi="Times New Roman" w:cs="Times New Roman"/>
              </w:rPr>
            </w:pPr>
          </w:p>
        </w:tc>
        <w:tc>
          <w:tcPr>
            <w:tcW w:w="1321" w:type="dxa"/>
            <w:vAlign w:val="center"/>
          </w:tcPr>
          <w:p>
            <w:pPr>
              <w:widowControl/>
              <w:jc w:val="center"/>
              <w:rPr>
                <w:rFonts w:ascii="Times New Roman" w:hAnsi="Times New Roman" w:cs="Times New Roman"/>
              </w:rPr>
            </w:pPr>
            <w:r>
              <w:rPr>
                <w:rFonts w:ascii="Times New Roman" w:hAnsi="Times New Roman" w:cs="Times New Roman"/>
              </w:rPr>
              <w:t>二氧化硫</w:t>
            </w:r>
          </w:p>
        </w:tc>
        <w:tc>
          <w:tcPr>
            <w:tcW w:w="2038" w:type="dxa"/>
            <w:vMerge w:val="continue"/>
            <w:vAlign w:val="center"/>
          </w:tcPr>
          <w:p>
            <w:pPr>
              <w:jc w:val="center"/>
              <w:rPr>
                <w:rFonts w:ascii="Times New Roman" w:hAnsi="Times New Roman" w:cs="Times New Roman"/>
              </w:rPr>
            </w:pPr>
          </w:p>
        </w:tc>
        <w:tc>
          <w:tcPr>
            <w:tcW w:w="2076" w:type="dxa"/>
            <w:vAlign w:val="center"/>
          </w:tcPr>
          <w:p>
            <w:pPr>
              <w:widowControl/>
              <w:jc w:val="center"/>
              <w:rPr>
                <w:rFonts w:ascii="Times New Roman" w:hAnsi="Times New Roman" w:cs="Times New Roman"/>
              </w:rPr>
            </w:pPr>
            <w:r>
              <w:rPr>
                <w:rFonts w:ascii="Times New Roman" w:hAnsi="Times New Roman" w:cs="Times New Roman"/>
              </w:rPr>
              <w:t>＜</w:t>
            </w:r>
            <w:r>
              <w:rPr>
                <w:rFonts w:hint="eastAsia" w:ascii="Times New Roman" w:hAnsi="Times New Roman" w:cs="Times New Roman"/>
              </w:rPr>
              <w:t>3mg/m</w:t>
            </w:r>
            <w:r>
              <w:rPr>
                <w:rFonts w:hint="eastAsia" w:ascii="Times New Roman" w:hAnsi="Times New Roman" w:cs="Times New Roman"/>
                <w:vertAlign w:val="superscript"/>
              </w:rPr>
              <w:t>3</w:t>
            </w:r>
          </w:p>
        </w:tc>
        <w:tc>
          <w:tcPr>
            <w:tcW w:w="1103" w:type="dxa"/>
            <w:vAlign w:val="center"/>
          </w:tcPr>
          <w:p>
            <w:pPr>
              <w:widowControl/>
              <w:jc w:val="center"/>
              <w:rPr>
                <w:rFonts w:ascii="Times New Roman" w:hAnsi="Times New Roman" w:cs="Times New Roman"/>
              </w:rPr>
            </w:pPr>
            <w:r>
              <w:rPr>
                <w:rFonts w:hint="eastAsia" w:ascii="Times New Roman" w:hAnsi="Times New Roman" w:cs="Times New Roman"/>
              </w:rPr>
              <w:t>1.11t/a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3" w:type="dxa"/>
            <w:vAlign w:val="center"/>
          </w:tcPr>
          <w:p>
            <w:pPr>
              <w:widowControl/>
              <w:jc w:val="center"/>
              <w:rPr>
                <w:rFonts w:ascii="Times New Roman" w:hAnsi="Times New Roman" w:cs="Times New Roman"/>
              </w:rPr>
            </w:pPr>
            <w:r>
              <w:rPr>
                <w:rFonts w:hint="eastAsia" w:ascii="Times New Roman" w:hAnsi="Times New Roman" w:cs="Times New Roman"/>
              </w:rPr>
              <w:t>3</w:t>
            </w:r>
          </w:p>
        </w:tc>
        <w:tc>
          <w:tcPr>
            <w:tcW w:w="1321" w:type="dxa"/>
            <w:vMerge w:val="continue"/>
            <w:vAlign w:val="center"/>
          </w:tcPr>
          <w:p>
            <w:pPr>
              <w:widowControl/>
              <w:jc w:val="center"/>
              <w:rPr>
                <w:rFonts w:ascii="Times New Roman" w:hAnsi="Times New Roman" w:cs="Times New Roman"/>
              </w:rPr>
            </w:pPr>
          </w:p>
        </w:tc>
        <w:tc>
          <w:tcPr>
            <w:tcW w:w="1321" w:type="dxa"/>
            <w:vAlign w:val="center"/>
          </w:tcPr>
          <w:p>
            <w:pPr>
              <w:widowControl/>
              <w:jc w:val="center"/>
              <w:rPr>
                <w:rFonts w:ascii="Times New Roman" w:hAnsi="Times New Roman" w:cs="Times New Roman"/>
              </w:rPr>
            </w:pPr>
            <w:r>
              <w:rPr>
                <w:rFonts w:hint="eastAsia" w:ascii="Times New Roman" w:hAnsi="Times New Roman" w:cs="Times New Roman"/>
              </w:rPr>
              <w:t>氮氧化物</w:t>
            </w:r>
          </w:p>
        </w:tc>
        <w:tc>
          <w:tcPr>
            <w:tcW w:w="2038" w:type="dxa"/>
            <w:vMerge w:val="continue"/>
            <w:vAlign w:val="center"/>
          </w:tcPr>
          <w:p>
            <w:pPr>
              <w:widowControl/>
              <w:jc w:val="center"/>
              <w:rPr>
                <w:rFonts w:ascii="Times New Roman" w:hAnsi="Times New Roman" w:cs="Times New Roman"/>
              </w:rPr>
            </w:pPr>
          </w:p>
        </w:tc>
        <w:tc>
          <w:tcPr>
            <w:tcW w:w="2076" w:type="dxa"/>
            <w:vAlign w:val="center"/>
          </w:tcPr>
          <w:p>
            <w:pPr>
              <w:widowControl/>
              <w:jc w:val="center"/>
              <w:rPr>
                <w:rFonts w:ascii="Times New Roman" w:hAnsi="Times New Roman" w:cs="Times New Roman"/>
              </w:rPr>
            </w:pPr>
            <w:r>
              <w:rPr>
                <w:rFonts w:hint="eastAsia" w:ascii="Times New Roman" w:hAnsi="Times New Roman" w:cs="Times New Roman"/>
              </w:rPr>
              <w:t>15.3mg/m</w:t>
            </w:r>
            <w:r>
              <w:rPr>
                <w:rFonts w:hint="eastAsia" w:ascii="Times New Roman" w:hAnsi="Times New Roman" w:cs="Times New Roman"/>
                <w:vertAlign w:val="superscript"/>
              </w:rPr>
              <w:t>3</w:t>
            </w:r>
          </w:p>
        </w:tc>
        <w:tc>
          <w:tcPr>
            <w:tcW w:w="1103" w:type="dxa"/>
            <w:vAlign w:val="center"/>
          </w:tcPr>
          <w:p>
            <w:pPr>
              <w:widowControl/>
              <w:jc w:val="center"/>
              <w:rPr>
                <w:rFonts w:ascii="Times New Roman" w:hAnsi="Times New Roman" w:cs="Times New Roman"/>
              </w:rPr>
            </w:pPr>
            <w:r>
              <w:rPr>
                <w:rFonts w:hint="eastAsia" w:ascii="Times New Roman" w:hAnsi="Times New Roman" w:cs="Times New Roman"/>
              </w:rPr>
              <w:t>11.3t/a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gridSpan w:val="6"/>
            <w:vAlign w:val="center"/>
          </w:tcPr>
          <w:p>
            <w:pPr>
              <w:spacing w:line="240" w:lineRule="exact"/>
              <w:rPr>
                <w:rFonts w:ascii="Times New Roman" w:hAnsi="Times New Roman" w:cs="Times New Roman"/>
                <w:b/>
                <w:sz w:val="18"/>
              </w:rPr>
            </w:pPr>
            <w:r>
              <w:rPr>
                <w:rFonts w:ascii="Times New Roman" w:hAnsi="Times New Roman" w:cs="Times New Roman"/>
                <w:b/>
                <w:sz w:val="18"/>
              </w:rPr>
              <w:t>注：</w:t>
            </w:r>
            <w:r>
              <w:rPr>
                <w:rFonts w:hint="eastAsia" w:ascii="Times New Roman" w:hAnsi="Times New Roman" w:cs="Times New Roman"/>
                <w:b/>
                <w:sz w:val="18"/>
              </w:rPr>
              <w:t xml:space="preserve">① </w:t>
            </w:r>
            <w:r>
              <w:rPr>
                <w:rFonts w:ascii="Times New Roman" w:hAnsi="Times New Roman" w:cs="Times New Roman"/>
                <w:b/>
                <w:sz w:val="18"/>
              </w:rPr>
              <w:t>废气排放总量=验收监测期间废气排放量平均值（m</w:t>
            </w:r>
            <w:r>
              <w:rPr>
                <w:rFonts w:ascii="Times New Roman" w:hAnsi="Times New Roman" w:cs="Times New Roman"/>
                <w:b/>
                <w:sz w:val="18"/>
                <w:vertAlign w:val="superscript"/>
              </w:rPr>
              <w:t>3</w:t>
            </w:r>
            <w:r>
              <w:rPr>
                <w:rFonts w:ascii="Times New Roman" w:hAnsi="Times New Roman" w:cs="Times New Roman"/>
                <w:b/>
                <w:sz w:val="18"/>
              </w:rPr>
              <w:t>/h）*24h*300d</w:t>
            </w:r>
            <w:r>
              <w:rPr>
                <w:rFonts w:hint="eastAsia" w:ascii="Times New Roman" w:hAnsi="Times New Roman" w:cs="Times New Roman"/>
                <w:b/>
                <w:sz w:val="18"/>
              </w:rPr>
              <w:t>；</w:t>
            </w:r>
          </w:p>
          <w:p>
            <w:pPr>
              <w:spacing w:line="240" w:lineRule="exact"/>
              <w:ind w:firstLine="435"/>
              <w:rPr>
                <w:rFonts w:ascii="Times New Roman" w:hAnsi="Times New Roman" w:cs="Times New Roman"/>
                <w:b/>
                <w:sz w:val="18"/>
              </w:rPr>
            </w:pPr>
            <w:r>
              <w:rPr>
                <w:rFonts w:hint="eastAsia" w:ascii="Times New Roman" w:hAnsi="Times New Roman" w:cs="Times New Roman"/>
                <w:b/>
                <w:sz w:val="18"/>
              </w:rPr>
              <w:t>② 污染物排放浓度均值=验收监测期间两日监测浓度均值；</w:t>
            </w:r>
          </w:p>
          <w:p>
            <w:pPr>
              <w:spacing w:line="240" w:lineRule="exact"/>
              <w:ind w:firstLine="435"/>
              <w:rPr>
                <w:rFonts w:ascii="Times New Roman" w:hAnsi="Times New Roman" w:cs="Times New Roman"/>
                <w:b/>
                <w:sz w:val="18"/>
              </w:rPr>
            </w:pPr>
            <w:r>
              <w:rPr>
                <w:rFonts w:hint="eastAsia" w:ascii="Times New Roman" w:hAnsi="Times New Roman" w:cs="Times New Roman"/>
                <w:b/>
                <w:sz w:val="18"/>
              </w:rPr>
              <w:t>③ 污染物监测值低于检出限，以检出限的50%纳入计算。</w:t>
            </w:r>
          </w:p>
        </w:tc>
      </w:tr>
    </w:tbl>
    <w:p>
      <w:pPr>
        <w:widowControl/>
        <w:jc w:val="left"/>
        <w:rPr>
          <w:rFonts w:ascii="Times New Roman" w:hAnsi="Times New Roman" w:cs="Times New Roman"/>
          <w:sz w:val="28"/>
        </w:rPr>
      </w:pPr>
    </w:p>
    <w:p>
      <w:pPr>
        <w:widowControl/>
        <w:jc w:val="left"/>
        <w:rPr>
          <w:rFonts w:ascii="Times New Roman" w:hAnsi="Times New Roman" w:cs="Times New Roman"/>
          <w:sz w:val="28"/>
        </w:rPr>
      </w:pPr>
    </w:p>
    <w:p>
      <w:pPr>
        <w:widowControl/>
        <w:jc w:val="left"/>
        <w:rPr>
          <w:rFonts w:ascii="Times New Roman" w:hAnsi="Times New Roman" w:cs="Times New Roman"/>
          <w:sz w:val="28"/>
        </w:rPr>
      </w:pPr>
    </w:p>
    <w:p>
      <w:pPr>
        <w:widowControl/>
        <w:jc w:val="left"/>
        <w:rPr>
          <w:rFonts w:ascii="Times New Roman" w:hAnsi="Times New Roman" w:cs="Times New Roman"/>
          <w:sz w:val="28"/>
        </w:rPr>
      </w:pPr>
    </w:p>
    <w:p>
      <w:pPr>
        <w:pStyle w:val="33"/>
        <w:ind w:firstLine="241"/>
        <w:rPr>
          <w:sz w:val="28"/>
        </w:rPr>
      </w:pPr>
      <w:bookmarkStart w:id="51" w:name="_Toc511115630"/>
      <w:r>
        <w:rPr>
          <w:rFonts w:hint="eastAsia"/>
        </w:rPr>
        <w:t>9.6 验收监测现场照片</w:t>
      </w:r>
      <w:bookmarkEnd w:id="51"/>
    </w:p>
    <w:tbl>
      <w:tblPr>
        <w:tblStyle w:val="52"/>
        <w:tblW w:w="9072" w:type="dxa"/>
        <w:jc w:val="center"/>
        <w:tblInd w:w="0" w:type="dxa"/>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36"/>
        <w:gridCol w:w="453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6" w:hRule="exact"/>
          <w:jc w:val="center"/>
        </w:trPr>
        <w:tc>
          <w:tcPr>
            <w:tcW w:w="4536" w:type="dxa"/>
            <w:vAlign w:val="center"/>
          </w:tcPr>
          <w:p>
            <w:pPr>
              <w:jc w:val="center"/>
              <w:rPr>
                <w:b/>
              </w:rPr>
            </w:pPr>
            <w:r>
              <w:rPr>
                <w:b/>
              </w:rPr>
              <w:drawing>
                <wp:inline distT="0" distB="0" distL="0" distR="0">
                  <wp:extent cx="2160905" cy="2880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905" cy="2880360"/>
                          </a:xfrm>
                          <a:prstGeom prst="rect">
                            <a:avLst/>
                          </a:prstGeom>
                        </pic:spPr>
                      </pic:pic>
                    </a:graphicData>
                  </a:graphic>
                </wp:inline>
              </w:drawing>
            </w:r>
          </w:p>
        </w:tc>
        <w:tc>
          <w:tcPr>
            <w:tcW w:w="4536" w:type="dxa"/>
            <w:vAlign w:val="center"/>
          </w:tcPr>
          <w:p>
            <w:pPr>
              <w:jc w:val="center"/>
              <w:rPr>
                <w:b/>
              </w:rPr>
            </w:pPr>
            <w:r>
              <w:rPr>
                <w:b/>
              </w:rPr>
              <w:drawing>
                <wp:inline distT="0" distB="0" distL="0" distR="0">
                  <wp:extent cx="2160905" cy="28803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60905" cy="2880360"/>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4536" w:type="dxa"/>
            <w:vAlign w:val="center"/>
          </w:tcPr>
          <w:p>
            <w:pPr>
              <w:jc w:val="center"/>
              <w:rPr>
                <w:rFonts w:ascii="Times New Roman" w:hAnsi="Times New Roman" w:cs="Times New Roman"/>
                <w:b/>
              </w:rPr>
            </w:pPr>
            <w:r>
              <w:rPr>
                <w:rFonts w:ascii="Times New Roman" w:hAnsi="Times New Roman" w:cs="Times New Roman"/>
                <w:b/>
              </w:rPr>
              <w:t>废气有组织采样</w:t>
            </w:r>
          </w:p>
        </w:tc>
        <w:tc>
          <w:tcPr>
            <w:tcW w:w="4536" w:type="dxa"/>
            <w:vAlign w:val="center"/>
          </w:tcPr>
          <w:p>
            <w:pPr>
              <w:jc w:val="center"/>
              <w:rPr>
                <w:rFonts w:ascii="Times New Roman" w:hAnsi="Times New Roman" w:cs="Times New Roman"/>
                <w:b/>
              </w:rPr>
            </w:pPr>
            <w:r>
              <w:rPr>
                <w:rFonts w:ascii="Times New Roman" w:hAnsi="Times New Roman" w:cs="Times New Roman"/>
                <w:b/>
              </w:rPr>
              <w:t>废气无组织采样</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36" w:hRule="exact"/>
          <w:jc w:val="center"/>
        </w:trPr>
        <w:tc>
          <w:tcPr>
            <w:tcW w:w="4536" w:type="dxa"/>
            <w:vAlign w:val="center"/>
          </w:tcPr>
          <w:p>
            <w:pPr>
              <w:jc w:val="center"/>
              <w:rPr>
                <w:b/>
              </w:rPr>
            </w:pPr>
            <w:r>
              <w:rPr>
                <w:b/>
              </w:rPr>
              <w:drawing>
                <wp:inline distT="0" distB="0" distL="0" distR="0">
                  <wp:extent cx="2160905" cy="28803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905" cy="2880360"/>
                          </a:xfrm>
                          <a:prstGeom prst="rect">
                            <a:avLst/>
                          </a:prstGeom>
                        </pic:spPr>
                      </pic:pic>
                    </a:graphicData>
                  </a:graphic>
                </wp:inline>
              </w:drawing>
            </w:r>
          </w:p>
        </w:tc>
        <w:tc>
          <w:tcPr>
            <w:tcW w:w="4536" w:type="dxa"/>
            <w:vAlign w:val="bottom"/>
          </w:tcPr>
          <w:p>
            <w:pPr>
              <w:jc w:val="center"/>
              <w:rPr>
                <w:b/>
              </w:rPr>
            </w:pPr>
            <w:r>
              <w:rPr>
                <w:b/>
              </w:rPr>
              <w:drawing>
                <wp:inline distT="0" distB="0" distL="0" distR="0">
                  <wp:extent cx="2743200" cy="205803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2058035"/>
                          </a:xfrm>
                          <a:prstGeom prst="rect">
                            <a:avLst/>
                          </a:prstGeom>
                        </pic:spPr>
                      </pic:pic>
                    </a:graphicData>
                  </a:graphic>
                </wp:inline>
              </w:drawing>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jc w:val="center"/>
        </w:trPr>
        <w:tc>
          <w:tcPr>
            <w:tcW w:w="4536" w:type="dxa"/>
            <w:vAlign w:val="center"/>
          </w:tcPr>
          <w:p>
            <w:pPr>
              <w:jc w:val="center"/>
              <w:rPr>
                <w:b/>
              </w:rPr>
            </w:pPr>
            <w:r>
              <w:rPr>
                <w:b/>
              </w:rPr>
              <w:t>厂界噪声监测</w:t>
            </w:r>
          </w:p>
        </w:tc>
        <w:tc>
          <w:tcPr>
            <w:tcW w:w="4536" w:type="dxa"/>
            <w:vAlign w:val="center"/>
          </w:tcPr>
          <w:p>
            <w:pPr>
              <w:jc w:val="center"/>
              <w:rPr>
                <w:b/>
              </w:rPr>
            </w:pPr>
            <w:r>
              <w:rPr>
                <w:b/>
              </w:rPr>
              <w:t>厂界噪声监测</w:t>
            </w:r>
          </w:p>
        </w:tc>
      </w:tr>
    </w:tbl>
    <w:p>
      <w:pPr>
        <w:widowControl/>
        <w:jc w:val="left"/>
        <w:rPr>
          <w:rFonts w:ascii="Times New Roman" w:hAnsi="Times New Roman" w:cs="Times New Roman"/>
          <w:b/>
          <w:bCs/>
          <w:kern w:val="44"/>
          <w:sz w:val="28"/>
          <w:szCs w:val="44"/>
        </w:rPr>
      </w:pPr>
      <w:r>
        <w:rPr>
          <w:rFonts w:ascii="Times New Roman" w:hAnsi="Times New Roman" w:cs="Times New Roman"/>
          <w:sz w:val="28"/>
        </w:rPr>
        <w:br w:type="page"/>
      </w:r>
    </w:p>
    <w:p>
      <w:pPr>
        <w:pStyle w:val="2"/>
        <w:spacing w:before="0" w:after="0" w:line="360" w:lineRule="auto"/>
        <w:jc w:val="left"/>
        <w:rPr>
          <w:rFonts w:ascii="Times New Roman" w:hAnsi="Times New Roman" w:cs="Times New Roman" w:eastAsiaTheme="minorEastAsia"/>
          <w:sz w:val="28"/>
        </w:rPr>
      </w:pPr>
      <w:bookmarkStart w:id="52" w:name="_Toc511115631"/>
      <w:r>
        <w:rPr>
          <w:rFonts w:hint="eastAsia" w:ascii="Times New Roman" w:hAnsi="Times New Roman" w:cs="Times New Roman" w:eastAsiaTheme="minorEastAsia"/>
          <w:sz w:val="28"/>
        </w:rPr>
        <w:t>10 验收监测结论</w:t>
      </w:r>
      <w:bookmarkEnd w:id="52"/>
    </w:p>
    <w:p>
      <w:pPr>
        <w:pStyle w:val="33"/>
        <w:ind w:firstLine="241"/>
      </w:pPr>
      <w:bookmarkStart w:id="53" w:name="_Toc511115632"/>
      <w:r>
        <w:rPr>
          <w:rFonts w:hint="eastAsia"/>
        </w:rPr>
        <w:t>10.1 废水</w:t>
      </w:r>
      <w:bookmarkEnd w:id="53"/>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（1）本项目未在原有基础上新增工作人员，无新增生活废水；</w:t>
      </w:r>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（2）项目除雾脱白设备产生的冷凝水收集后回用于生产，不外排。</w:t>
      </w:r>
    </w:p>
    <w:p>
      <w:pPr>
        <w:pStyle w:val="33"/>
        <w:ind w:firstLine="241"/>
      </w:pPr>
      <w:bookmarkStart w:id="54" w:name="_Toc511115633"/>
      <w:r>
        <w:rPr>
          <w:rFonts w:hint="eastAsia"/>
        </w:rPr>
        <w:t>10.2 废气有组织排放监测</w:t>
      </w:r>
      <w:bookmarkEnd w:id="54"/>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宣城分公司硫基NPK生产线废气（造粒尾气、干燥尾气、冷却尾气）经原有废气处理设施+除雾脱白设施处理后经40m排气筒排放。验收监测期间，其排放废气中的粉尘、二氧化硫、氮氧化物、氟化物的排放浓度和排放速率均满足《大气污染物综合排放标准》（GB 16297-1996）表2中二级标准限值要求；氨排放速率满足《恶臭污染物排放标准》（GB 14554-93）表2中排放量要求；</w:t>
      </w:r>
    </w:p>
    <w:p>
      <w:pPr>
        <w:pStyle w:val="33"/>
        <w:ind w:firstLine="241"/>
      </w:pPr>
      <w:bookmarkStart w:id="55" w:name="_Toc511115634"/>
      <w:r>
        <w:rPr>
          <w:rFonts w:hint="eastAsia"/>
        </w:rPr>
        <w:t>10.3 废气无组织排放监测</w:t>
      </w:r>
      <w:bookmarkEnd w:id="55"/>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验收监测期间对宣城分公司厂区氨的无组织排放情况进行了监测，监测结果显示，验收监测期间，项目厂界氨浓度监测值满足《恶臭污染物排放标准》（GB 14554-93）表1中二级新扩改建标准限值要求。</w:t>
      </w:r>
    </w:p>
    <w:p>
      <w:pPr>
        <w:pStyle w:val="33"/>
        <w:ind w:firstLine="241"/>
      </w:pPr>
      <w:bookmarkStart w:id="56" w:name="_Toc511115635"/>
      <w:r>
        <w:rPr>
          <w:rFonts w:hint="eastAsia"/>
        </w:rPr>
        <w:t>10.4 厂界噪声监测</w:t>
      </w:r>
      <w:bookmarkEnd w:id="56"/>
    </w:p>
    <w:p>
      <w:pPr>
        <w:widowControl/>
        <w:spacing w:line="360" w:lineRule="auto"/>
        <w:ind w:firstLine="480" w:firstLineChars="200"/>
        <w:jc w:val="left"/>
        <w:rPr>
          <w:rFonts w:ascii="Times New Roman" w:hAnsi="Times New Roman" w:cs="Times New Roman"/>
          <w:sz w:val="24"/>
          <w:szCs w:val="24"/>
        </w:rPr>
      </w:pPr>
      <w:r>
        <w:rPr>
          <w:rFonts w:ascii="Times New Roman" w:hAnsi="Times New Roman" w:cs="Times New Roman"/>
          <w:sz w:val="24"/>
          <w:szCs w:val="24"/>
        </w:rPr>
        <w:t>项目噪声源主要是</w:t>
      </w:r>
      <w:r>
        <w:rPr>
          <w:rFonts w:hint="eastAsia" w:ascii="Times New Roman" w:hAnsi="Times New Roman" w:cs="Times New Roman"/>
          <w:sz w:val="24"/>
          <w:szCs w:val="24"/>
        </w:rPr>
        <w:t>设备</w:t>
      </w:r>
      <w:r>
        <w:rPr>
          <w:rFonts w:ascii="Times New Roman" w:hAnsi="Times New Roman" w:cs="Times New Roman"/>
          <w:sz w:val="24"/>
          <w:szCs w:val="24"/>
        </w:rPr>
        <w:t>风机运行时产生的噪声，项目方采用</w:t>
      </w:r>
      <w:r>
        <w:rPr>
          <w:rFonts w:hint="eastAsia" w:ascii="Times New Roman" w:hAnsi="Times New Roman" w:cs="Times New Roman"/>
          <w:sz w:val="24"/>
          <w:szCs w:val="24"/>
        </w:rPr>
        <w:t>加装</w:t>
      </w:r>
      <w:r>
        <w:rPr>
          <w:rFonts w:ascii="Times New Roman" w:hAnsi="Times New Roman" w:cs="Times New Roman"/>
          <w:sz w:val="24"/>
          <w:szCs w:val="24"/>
        </w:rPr>
        <w:t>减震垫、距离衰减和绿化等措施降低噪声对周边环境的影响。验收监测期间，项目所在厂区厂界的昼间和夜间噪声监测值满足《工业企业厂界环境噪声排放标准》（GB 12348-2008）中3类标准限值要求。</w:t>
      </w:r>
    </w:p>
    <w:p>
      <w:pPr>
        <w:pStyle w:val="33"/>
        <w:ind w:firstLine="241"/>
      </w:pPr>
      <w:bookmarkStart w:id="57" w:name="_Toc511115636"/>
      <w:r>
        <w:rPr>
          <w:rFonts w:hint="eastAsia"/>
        </w:rPr>
        <w:t>10.5 固废</w:t>
      </w:r>
      <w:bookmarkEnd w:id="57"/>
    </w:p>
    <w:p>
      <w:pPr>
        <w:widowControl/>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rPr>
        <w:t>本次技改无新增固废产生。</w:t>
      </w:r>
    </w:p>
    <w:p>
      <w:pPr>
        <w:pStyle w:val="33"/>
        <w:ind w:firstLine="241"/>
      </w:pPr>
      <w:bookmarkStart w:id="58" w:name="_Toc511115637"/>
      <w:r>
        <w:rPr>
          <w:rFonts w:hint="eastAsia"/>
        </w:rPr>
        <w:t>10.6 建议</w:t>
      </w:r>
      <w:bookmarkEnd w:id="58"/>
    </w:p>
    <w:p>
      <w:pPr>
        <w:widowControl/>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做好日常维护管理工作，确保生产设施和环保设施均处于正常运行状态；</w:t>
      </w:r>
    </w:p>
    <w:p>
      <w:pPr>
        <w:widowControl/>
        <w:spacing w:line="360" w:lineRule="auto"/>
        <w:ind w:firstLine="480" w:firstLineChars="200"/>
        <w:jc w:val="left"/>
        <w:rPr>
          <w:rFonts w:ascii="Times New Roman" w:hAnsi="Times New Roman" w:cs="Times New Roman"/>
          <w:sz w:val="24"/>
        </w:rPr>
      </w:pPr>
    </w:p>
    <w:p>
      <w:pPr>
        <w:widowControl/>
        <w:spacing w:line="360" w:lineRule="auto"/>
        <w:ind w:firstLine="480" w:firstLineChars="200"/>
        <w:jc w:val="left"/>
        <w:rPr>
          <w:rFonts w:ascii="Times New Roman" w:hAnsi="Times New Roman" w:cs="Times New Roman"/>
          <w:sz w:val="24"/>
        </w:rPr>
        <w:sectPr>
          <w:pgSz w:w="11906" w:h="16838"/>
          <w:pgMar w:top="1440" w:right="1800" w:bottom="1440" w:left="1800" w:header="851" w:footer="992" w:gutter="0"/>
          <w:cols w:space="425" w:num="1"/>
          <w:docGrid w:type="lines" w:linePitch="312" w:charSpace="0"/>
        </w:sectPr>
      </w:pPr>
    </w:p>
    <w:p>
      <w:pPr>
        <w:pStyle w:val="2"/>
        <w:spacing w:before="0" w:after="0" w:line="360" w:lineRule="auto"/>
        <w:jc w:val="center"/>
        <w:rPr>
          <w:rFonts w:ascii="Times New Roman" w:hAnsi="Times New Roman" w:cs="Times New Roman" w:eastAsiaTheme="minorEastAsia"/>
          <w:sz w:val="28"/>
        </w:rPr>
      </w:pPr>
      <w:bookmarkStart w:id="59" w:name="_Toc511115638"/>
      <w:r>
        <w:rPr>
          <w:rFonts w:hint="eastAsia" w:ascii="Times New Roman" w:hAnsi="Times New Roman" w:cs="Times New Roman" w:eastAsiaTheme="minorEastAsia"/>
          <w:sz w:val="28"/>
        </w:rPr>
        <w:t>11 建设项目工程竣工环境保护“三同时”验收登记表</w:t>
      </w:r>
      <w:bookmarkEnd w:id="59"/>
    </w:p>
    <w:p>
      <w:pPr>
        <w:widowControl/>
        <w:jc w:val="left"/>
        <w:rPr>
          <w:rFonts w:ascii="Times New Roman" w:hAnsi="Times New Roman" w:cs="Times New Roman"/>
        </w:rPr>
      </w:pPr>
      <w:r>
        <w:rPr>
          <w:rFonts w:hint="eastAsia" w:ascii="Times New Roman" w:hAnsi="Times New Roman" w:cs="Times New Roman"/>
        </w:rPr>
        <w:t>填表单位（盖章）：                        填表人（签字）：                           项目经办人（签字）：</w:t>
      </w:r>
    </w:p>
    <w:tbl>
      <w:tblPr>
        <w:tblStyle w:val="23"/>
        <w:tblW w:w="148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
        <w:gridCol w:w="8"/>
        <w:gridCol w:w="1038"/>
        <w:gridCol w:w="805"/>
        <w:gridCol w:w="138"/>
        <w:gridCol w:w="674"/>
        <w:gridCol w:w="317"/>
        <w:gridCol w:w="1083"/>
        <w:gridCol w:w="754"/>
        <w:gridCol w:w="142"/>
        <w:gridCol w:w="424"/>
        <w:gridCol w:w="565"/>
        <w:gridCol w:w="142"/>
        <w:gridCol w:w="707"/>
        <w:gridCol w:w="141"/>
        <w:gridCol w:w="1129"/>
        <w:gridCol w:w="141"/>
        <w:gridCol w:w="422"/>
        <w:gridCol w:w="1085"/>
        <w:gridCol w:w="425"/>
        <w:gridCol w:w="453"/>
        <w:gridCol w:w="253"/>
        <w:gridCol w:w="566"/>
        <w:gridCol w:w="443"/>
        <w:gridCol w:w="261"/>
        <w:gridCol w:w="706"/>
        <w:gridCol w:w="451"/>
        <w:gridCol w:w="538"/>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25" w:type="dxa"/>
            <w:gridSpan w:val="2"/>
            <w:vMerge w:val="restart"/>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建</w:t>
            </w:r>
          </w:p>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设</w:t>
            </w:r>
          </w:p>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项</w:t>
            </w:r>
          </w:p>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目</w:t>
            </w:r>
          </w:p>
        </w:tc>
        <w:tc>
          <w:tcPr>
            <w:tcW w:w="1981"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项目名称</w:t>
            </w:r>
          </w:p>
        </w:tc>
        <w:tc>
          <w:tcPr>
            <w:tcW w:w="4808" w:type="dxa"/>
            <w:gridSpan w:val="9"/>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磷复肥</w:t>
            </w:r>
            <w:r>
              <w:rPr>
                <w:rFonts w:ascii="Times New Roman" w:hAnsi="Times New Roman" w:cs="Times New Roman"/>
                <w:sz w:val="13"/>
                <w:szCs w:val="15"/>
              </w:rPr>
              <w:t>装置尾气烟囱脱白技术改造项目</w:t>
            </w:r>
            <w:r>
              <w:rPr>
                <w:rFonts w:hint="eastAsia" w:ascii="Times New Roman" w:hAnsi="Times New Roman" w:cs="Times New Roman"/>
                <w:sz w:val="13"/>
                <w:szCs w:val="15"/>
              </w:rPr>
              <w:t>（宣城）</w:t>
            </w:r>
          </w:p>
        </w:tc>
        <w:tc>
          <w:tcPr>
            <w:tcW w:w="1833"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项目代码</w:t>
            </w:r>
          </w:p>
        </w:tc>
        <w:tc>
          <w:tcPr>
            <w:tcW w:w="1963" w:type="dxa"/>
            <w:gridSpan w:val="3"/>
          </w:tcPr>
          <w:p>
            <w:pPr>
              <w:widowControl/>
              <w:spacing w:line="200" w:lineRule="atLeast"/>
              <w:jc w:val="left"/>
              <w:rPr>
                <w:rFonts w:ascii="Times New Roman" w:hAnsi="Times New Roman" w:cs="Times New Roman"/>
                <w:sz w:val="13"/>
                <w:szCs w:val="15"/>
              </w:rPr>
            </w:pPr>
          </w:p>
        </w:tc>
        <w:tc>
          <w:tcPr>
            <w:tcW w:w="819" w:type="dxa"/>
            <w:gridSpan w:val="2"/>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建设地点</w:t>
            </w:r>
          </w:p>
        </w:tc>
        <w:tc>
          <w:tcPr>
            <w:tcW w:w="2965" w:type="dxa"/>
            <w:gridSpan w:val="6"/>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宣城市宣州经济开发区北区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25" w:type="dxa"/>
            <w:gridSpan w:val="2"/>
            <w:vMerge w:val="continue"/>
          </w:tcPr>
          <w:p>
            <w:pPr>
              <w:widowControl/>
              <w:spacing w:line="200" w:lineRule="atLeast"/>
              <w:jc w:val="left"/>
              <w:rPr>
                <w:rFonts w:ascii="Times New Roman" w:hAnsi="Times New Roman" w:cs="Times New Roman"/>
                <w:b/>
                <w:sz w:val="13"/>
                <w:szCs w:val="15"/>
              </w:rPr>
            </w:pPr>
          </w:p>
        </w:tc>
        <w:tc>
          <w:tcPr>
            <w:tcW w:w="1981"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行业列表</w:t>
            </w:r>
            <w:r>
              <w:rPr>
                <w:rFonts w:hint="eastAsia" w:ascii="Times New Roman" w:hAnsi="Times New Roman" w:cs="Times New Roman"/>
                <w:b/>
                <w:sz w:val="13"/>
                <w:szCs w:val="15"/>
              </w:rPr>
              <w:t>（分类管理名录）</w:t>
            </w:r>
          </w:p>
        </w:tc>
        <w:tc>
          <w:tcPr>
            <w:tcW w:w="4808" w:type="dxa"/>
            <w:gridSpan w:val="9"/>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N77 生态保护和环境治理业</w:t>
            </w:r>
          </w:p>
        </w:tc>
        <w:tc>
          <w:tcPr>
            <w:tcW w:w="1833"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建设性质</w:t>
            </w:r>
          </w:p>
        </w:tc>
        <w:tc>
          <w:tcPr>
            <w:tcW w:w="5747" w:type="dxa"/>
            <w:gridSpan w:val="11"/>
          </w:tcPr>
          <w:p>
            <w:pPr>
              <w:widowControl/>
              <w:spacing w:line="200" w:lineRule="atLeast"/>
              <w:jc w:val="left"/>
              <w:rPr>
                <w:rFonts w:ascii="Times New Roman" w:hAnsi="Times New Roman" w:cs="Times New Roman"/>
                <w:b/>
                <w:sz w:val="13"/>
                <w:szCs w:val="15"/>
              </w:rPr>
            </w:pPr>
            <w:r>
              <w:rPr>
                <w:rFonts w:hint="eastAsia" w:cs="Times New Roman" w:asciiTheme="minorEastAsia" w:hAnsiTheme="minorEastAsia"/>
                <w:b/>
                <w:sz w:val="13"/>
                <w:szCs w:val="15"/>
              </w:rPr>
              <w:t>□</w:t>
            </w:r>
            <w:r>
              <w:rPr>
                <w:rFonts w:ascii="Times New Roman" w:hAnsi="Times New Roman" w:cs="Times New Roman"/>
                <w:b/>
                <w:sz w:val="13"/>
                <w:szCs w:val="15"/>
              </w:rPr>
              <w:t>新建</w:t>
            </w:r>
            <w:r>
              <w:rPr>
                <w:rFonts w:hint="eastAsia" w:ascii="Times New Roman" w:hAnsi="Times New Roman" w:cs="Times New Roman"/>
                <w:b/>
                <w:sz w:val="13"/>
                <w:szCs w:val="15"/>
              </w:rPr>
              <w:t xml:space="preserve"> </w:t>
            </w:r>
            <w:r>
              <w:rPr>
                <w:rFonts w:hint="eastAsia" w:cs="Times New Roman" w:asciiTheme="minorEastAsia" w:hAnsiTheme="minorEastAsia"/>
                <w:b/>
                <w:sz w:val="13"/>
                <w:szCs w:val="15"/>
              </w:rPr>
              <w:t xml:space="preserve">□改扩建 </w:t>
            </w:r>
            <w:r>
              <w:rPr>
                <w:rFonts w:hint="eastAsia" w:cs="Times New Roman" w:asciiTheme="minorEastAsia" w:hAnsiTheme="minorEastAsia"/>
                <w:b/>
                <w:sz w:val="13"/>
                <w:szCs w:val="15"/>
              </w:rPr>
              <w:sym w:font="Wingdings 2" w:char="F052"/>
            </w:r>
            <w:r>
              <w:rPr>
                <w:rFonts w:hint="eastAsia" w:cs="Times New Roman" w:asciiTheme="minorEastAsia" w:hAnsiTheme="minorEastAsia"/>
                <w:b/>
                <w:sz w:val="13"/>
                <w:szCs w:val="15"/>
              </w:rPr>
              <w:t>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25" w:type="dxa"/>
            <w:gridSpan w:val="2"/>
            <w:vMerge w:val="continue"/>
          </w:tcPr>
          <w:p>
            <w:pPr>
              <w:widowControl/>
              <w:spacing w:line="200" w:lineRule="atLeast"/>
              <w:jc w:val="left"/>
              <w:rPr>
                <w:rFonts w:ascii="Times New Roman" w:hAnsi="Times New Roman" w:cs="Times New Roman"/>
                <w:b/>
                <w:sz w:val="13"/>
                <w:szCs w:val="15"/>
              </w:rPr>
            </w:pPr>
          </w:p>
        </w:tc>
        <w:tc>
          <w:tcPr>
            <w:tcW w:w="1981"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设计生产能力</w:t>
            </w:r>
          </w:p>
        </w:tc>
        <w:tc>
          <w:tcPr>
            <w:tcW w:w="3394" w:type="dxa"/>
            <w:gridSpan w:val="6"/>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硫基</w:t>
            </w:r>
            <w:r>
              <w:rPr>
                <w:rFonts w:ascii="Times New Roman" w:hAnsi="Times New Roman" w:cs="Times New Roman"/>
                <w:sz w:val="13"/>
                <w:szCs w:val="15"/>
              </w:rPr>
              <w:t>NPK生产车间尾气除雾脱白</w:t>
            </w:r>
          </w:p>
        </w:tc>
        <w:tc>
          <w:tcPr>
            <w:tcW w:w="1414"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实际生产能力</w:t>
            </w:r>
          </w:p>
        </w:tc>
        <w:tc>
          <w:tcPr>
            <w:tcW w:w="3343" w:type="dxa"/>
            <w:gridSpan w:val="6"/>
          </w:tcPr>
          <w:p>
            <w:pPr>
              <w:widowControl/>
              <w:spacing w:line="200" w:lineRule="atLeast"/>
              <w:jc w:val="left"/>
              <w:rPr>
                <w:rFonts w:ascii="Times New Roman" w:hAnsi="Times New Roman" w:cs="Times New Roman"/>
                <w:sz w:val="13"/>
                <w:szCs w:val="15"/>
              </w:rPr>
            </w:pPr>
            <w:r>
              <w:rPr>
                <w:rFonts w:ascii="Times New Roman" w:hAnsi="Times New Roman" w:cs="Times New Roman"/>
                <w:sz w:val="13"/>
                <w:szCs w:val="15"/>
              </w:rPr>
              <w:t>硫基NPK生产线尾气除雾脱白</w:t>
            </w:r>
          </w:p>
        </w:tc>
        <w:tc>
          <w:tcPr>
            <w:tcW w:w="1715"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环评单位</w:t>
            </w:r>
          </w:p>
        </w:tc>
        <w:tc>
          <w:tcPr>
            <w:tcW w:w="2522" w:type="dxa"/>
            <w:gridSpan w:val="5"/>
          </w:tcPr>
          <w:p>
            <w:pPr>
              <w:widowControl/>
              <w:spacing w:line="200" w:lineRule="atLeast"/>
              <w:jc w:val="left"/>
              <w:rPr>
                <w:rFonts w:ascii="Times New Roman" w:hAnsi="Times New Roman" w:cs="Times New Roman"/>
                <w:sz w:val="13"/>
                <w:szCs w:val="15"/>
              </w:rPr>
            </w:pPr>
            <w:r>
              <w:rPr>
                <w:rFonts w:ascii="Times New Roman" w:hAnsi="Times New Roman" w:cs="Times New Roman"/>
                <w:sz w:val="13"/>
                <w:szCs w:val="15"/>
              </w:rPr>
              <w:t>安徽皖欣科环环境科技有限公司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25" w:type="dxa"/>
            <w:gridSpan w:val="2"/>
            <w:vMerge w:val="continue"/>
          </w:tcPr>
          <w:p>
            <w:pPr>
              <w:widowControl/>
              <w:spacing w:line="200" w:lineRule="atLeast"/>
              <w:jc w:val="left"/>
              <w:rPr>
                <w:rFonts w:ascii="Times New Roman" w:hAnsi="Times New Roman" w:cs="Times New Roman"/>
                <w:b/>
                <w:sz w:val="13"/>
                <w:szCs w:val="15"/>
              </w:rPr>
            </w:pPr>
          </w:p>
        </w:tc>
        <w:tc>
          <w:tcPr>
            <w:tcW w:w="1981"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环评文件审批机关</w:t>
            </w:r>
          </w:p>
        </w:tc>
        <w:tc>
          <w:tcPr>
            <w:tcW w:w="4808" w:type="dxa"/>
            <w:gridSpan w:val="9"/>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宣城市</w:t>
            </w:r>
            <w:r>
              <w:rPr>
                <w:rFonts w:ascii="Times New Roman" w:hAnsi="Times New Roman" w:cs="Times New Roman"/>
                <w:sz w:val="13"/>
                <w:szCs w:val="15"/>
              </w:rPr>
              <w:t>环境保护局</w:t>
            </w:r>
          </w:p>
        </w:tc>
        <w:tc>
          <w:tcPr>
            <w:tcW w:w="1833"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审批文号</w:t>
            </w:r>
          </w:p>
        </w:tc>
        <w:tc>
          <w:tcPr>
            <w:tcW w:w="1510" w:type="dxa"/>
            <w:gridSpan w:val="2"/>
          </w:tcPr>
          <w:p>
            <w:pPr>
              <w:widowControl/>
              <w:spacing w:line="200" w:lineRule="atLeast"/>
              <w:jc w:val="left"/>
              <w:rPr>
                <w:rFonts w:ascii="Times New Roman" w:hAnsi="Times New Roman" w:cs="Times New Roman"/>
                <w:sz w:val="13"/>
                <w:szCs w:val="15"/>
              </w:rPr>
            </w:pPr>
            <w:r>
              <w:rPr>
                <w:rFonts w:ascii="Times New Roman" w:hAnsi="Times New Roman" w:cs="Times New Roman"/>
                <w:sz w:val="13"/>
                <w:szCs w:val="15"/>
              </w:rPr>
              <w:t>宣环评</w:t>
            </w:r>
            <w:r>
              <w:rPr>
                <w:rFonts w:hint="eastAsia" w:ascii="Times New Roman" w:hAnsi="Times New Roman" w:cs="Times New Roman"/>
                <w:sz w:val="13"/>
                <w:szCs w:val="15"/>
              </w:rPr>
              <w:t>[2017]3号</w:t>
            </w:r>
          </w:p>
        </w:tc>
        <w:tc>
          <w:tcPr>
            <w:tcW w:w="1715"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环评文件类型</w:t>
            </w:r>
          </w:p>
        </w:tc>
        <w:tc>
          <w:tcPr>
            <w:tcW w:w="2522" w:type="dxa"/>
            <w:gridSpan w:val="5"/>
          </w:tcPr>
          <w:p>
            <w:pPr>
              <w:widowControl/>
              <w:spacing w:line="200" w:lineRule="atLeast"/>
              <w:jc w:val="left"/>
              <w:rPr>
                <w:rFonts w:ascii="Times New Roman" w:hAnsi="Times New Roman" w:cs="Times New Roman"/>
                <w:sz w:val="13"/>
                <w:szCs w:val="15"/>
              </w:rPr>
            </w:pPr>
            <w:r>
              <w:rPr>
                <w:rFonts w:ascii="Times New Roman" w:hAnsi="Times New Roman" w:cs="Times New Roman"/>
                <w:sz w:val="13"/>
                <w:szCs w:val="15"/>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25" w:type="dxa"/>
            <w:gridSpan w:val="2"/>
            <w:vMerge w:val="continue"/>
          </w:tcPr>
          <w:p>
            <w:pPr>
              <w:widowControl/>
              <w:spacing w:line="200" w:lineRule="atLeast"/>
              <w:jc w:val="left"/>
              <w:rPr>
                <w:rFonts w:ascii="Times New Roman" w:hAnsi="Times New Roman" w:cs="Times New Roman"/>
                <w:b/>
                <w:sz w:val="13"/>
                <w:szCs w:val="15"/>
              </w:rPr>
            </w:pPr>
          </w:p>
        </w:tc>
        <w:tc>
          <w:tcPr>
            <w:tcW w:w="1981"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开工日期</w:t>
            </w:r>
          </w:p>
        </w:tc>
        <w:tc>
          <w:tcPr>
            <w:tcW w:w="4808" w:type="dxa"/>
            <w:gridSpan w:val="9"/>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2017年03月</w:t>
            </w:r>
          </w:p>
        </w:tc>
        <w:tc>
          <w:tcPr>
            <w:tcW w:w="1833"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竣工日期</w:t>
            </w:r>
          </w:p>
        </w:tc>
        <w:tc>
          <w:tcPr>
            <w:tcW w:w="1510" w:type="dxa"/>
            <w:gridSpan w:val="2"/>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2017年04月</w:t>
            </w:r>
          </w:p>
        </w:tc>
        <w:tc>
          <w:tcPr>
            <w:tcW w:w="1715"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排污许可证申领时间</w:t>
            </w:r>
          </w:p>
        </w:tc>
        <w:tc>
          <w:tcPr>
            <w:tcW w:w="2522" w:type="dxa"/>
            <w:gridSpan w:val="5"/>
          </w:tcPr>
          <w:p>
            <w:pPr>
              <w:widowControl/>
              <w:spacing w:line="200" w:lineRule="atLeast"/>
              <w:jc w:val="left"/>
              <w:rPr>
                <w:rFonts w:ascii="Times New Roman" w:hAnsi="Times New Roman" w:cs="Times New Roman"/>
                <w:sz w:val="13"/>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25" w:type="dxa"/>
            <w:gridSpan w:val="2"/>
            <w:vMerge w:val="continue"/>
          </w:tcPr>
          <w:p>
            <w:pPr>
              <w:widowControl/>
              <w:spacing w:line="200" w:lineRule="atLeast"/>
              <w:jc w:val="left"/>
              <w:rPr>
                <w:rFonts w:ascii="Times New Roman" w:hAnsi="Times New Roman" w:cs="Times New Roman"/>
                <w:b/>
                <w:sz w:val="13"/>
                <w:szCs w:val="15"/>
              </w:rPr>
            </w:pPr>
          </w:p>
        </w:tc>
        <w:tc>
          <w:tcPr>
            <w:tcW w:w="1981"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环保设施设计单位</w:t>
            </w:r>
          </w:p>
        </w:tc>
        <w:tc>
          <w:tcPr>
            <w:tcW w:w="3959" w:type="dxa"/>
            <w:gridSpan w:val="7"/>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浙江</w:t>
            </w:r>
            <w:r>
              <w:rPr>
                <w:rFonts w:ascii="Times New Roman" w:hAnsi="Times New Roman" w:cs="Times New Roman"/>
                <w:sz w:val="13"/>
                <w:szCs w:val="15"/>
              </w:rPr>
              <w:t>环兴机械有限公司</w:t>
            </w:r>
          </w:p>
        </w:tc>
        <w:tc>
          <w:tcPr>
            <w:tcW w:w="2119"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环保设施施工单位</w:t>
            </w:r>
          </w:p>
        </w:tc>
        <w:tc>
          <w:tcPr>
            <w:tcW w:w="2073" w:type="dxa"/>
            <w:gridSpan w:val="4"/>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浙江</w:t>
            </w:r>
            <w:r>
              <w:rPr>
                <w:rFonts w:ascii="Times New Roman" w:hAnsi="Times New Roman" w:cs="Times New Roman"/>
                <w:sz w:val="13"/>
                <w:szCs w:val="15"/>
              </w:rPr>
              <w:t>环兴机械有限公司</w:t>
            </w:r>
          </w:p>
        </w:tc>
        <w:tc>
          <w:tcPr>
            <w:tcW w:w="1715"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本工程排污许可证编号</w:t>
            </w:r>
          </w:p>
        </w:tc>
        <w:tc>
          <w:tcPr>
            <w:tcW w:w="2522" w:type="dxa"/>
            <w:gridSpan w:val="5"/>
          </w:tcPr>
          <w:p>
            <w:pPr>
              <w:widowControl/>
              <w:spacing w:line="200" w:lineRule="atLeast"/>
              <w:jc w:val="left"/>
              <w:rPr>
                <w:rFonts w:ascii="Times New Roman" w:hAnsi="Times New Roman" w:cs="Times New Roman"/>
                <w:sz w:val="13"/>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25" w:type="dxa"/>
            <w:gridSpan w:val="2"/>
            <w:vMerge w:val="continue"/>
          </w:tcPr>
          <w:p>
            <w:pPr>
              <w:widowControl/>
              <w:spacing w:line="200" w:lineRule="atLeast"/>
              <w:jc w:val="left"/>
              <w:rPr>
                <w:rFonts w:ascii="Times New Roman" w:hAnsi="Times New Roman" w:cs="Times New Roman"/>
                <w:b/>
                <w:sz w:val="13"/>
                <w:szCs w:val="15"/>
              </w:rPr>
            </w:pPr>
          </w:p>
        </w:tc>
        <w:tc>
          <w:tcPr>
            <w:tcW w:w="1981"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验收单位</w:t>
            </w:r>
          </w:p>
        </w:tc>
        <w:tc>
          <w:tcPr>
            <w:tcW w:w="3959" w:type="dxa"/>
            <w:gridSpan w:val="7"/>
          </w:tcPr>
          <w:p>
            <w:pPr>
              <w:widowControl/>
              <w:spacing w:line="200" w:lineRule="atLeast"/>
              <w:jc w:val="left"/>
              <w:rPr>
                <w:rFonts w:ascii="Times New Roman" w:hAnsi="Times New Roman" w:cs="Times New Roman"/>
                <w:sz w:val="13"/>
                <w:szCs w:val="15"/>
              </w:rPr>
            </w:pPr>
            <w:r>
              <w:rPr>
                <w:rFonts w:ascii="Times New Roman" w:hAnsi="Times New Roman" w:cs="Times New Roman"/>
                <w:sz w:val="13"/>
                <w:szCs w:val="15"/>
              </w:rPr>
              <w:t>安徽创新检测技术有限公司</w:t>
            </w:r>
          </w:p>
        </w:tc>
        <w:tc>
          <w:tcPr>
            <w:tcW w:w="2119"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环保设施监测单位</w:t>
            </w:r>
          </w:p>
        </w:tc>
        <w:tc>
          <w:tcPr>
            <w:tcW w:w="2073" w:type="dxa"/>
            <w:gridSpan w:val="4"/>
          </w:tcPr>
          <w:p>
            <w:pPr>
              <w:widowControl/>
              <w:spacing w:line="200" w:lineRule="atLeast"/>
              <w:jc w:val="left"/>
              <w:rPr>
                <w:rFonts w:ascii="Times New Roman" w:hAnsi="Times New Roman" w:cs="Times New Roman"/>
                <w:sz w:val="13"/>
                <w:szCs w:val="15"/>
              </w:rPr>
            </w:pPr>
            <w:r>
              <w:rPr>
                <w:rFonts w:ascii="Times New Roman" w:hAnsi="Times New Roman" w:cs="Times New Roman"/>
                <w:sz w:val="13"/>
                <w:szCs w:val="15"/>
              </w:rPr>
              <w:t>安徽创新检测技术有限公司</w:t>
            </w:r>
          </w:p>
        </w:tc>
        <w:tc>
          <w:tcPr>
            <w:tcW w:w="1715"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验收监测时工况</w:t>
            </w:r>
          </w:p>
        </w:tc>
        <w:tc>
          <w:tcPr>
            <w:tcW w:w="2522" w:type="dxa"/>
            <w:gridSpan w:val="5"/>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113.8%~115.5%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25" w:type="dxa"/>
            <w:gridSpan w:val="2"/>
            <w:vMerge w:val="continue"/>
          </w:tcPr>
          <w:p>
            <w:pPr>
              <w:widowControl/>
              <w:spacing w:line="200" w:lineRule="atLeast"/>
              <w:jc w:val="left"/>
              <w:rPr>
                <w:rFonts w:ascii="Times New Roman" w:hAnsi="Times New Roman" w:cs="Times New Roman"/>
                <w:b/>
                <w:sz w:val="13"/>
                <w:szCs w:val="15"/>
              </w:rPr>
            </w:pPr>
          </w:p>
        </w:tc>
        <w:tc>
          <w:tcPr>
            <w:tcW w:w="1981"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投资总概算</w:t>
            </w:r>
            <w:r>
              <w:rPr>
                <w:rFonts w:hint="eastAsia" w:ascii="Times New Roman" w:hAnsi="Times New Roman" w:cs="Times New Roman"/>
                <w:b/>
                <w:sz w:val="13"/>
                <w:szCs w:val="15"/>
              </w:rPr>
              <w:t>（万元）</w:t>
            </w:r>
          </w:p>
        </w:tc>
        <w:tc>
          <w:tcPr>
            <w:tcW w:w="4808" w:type="dxa"/>
            <w:gridSpan w:val="9"/>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400</w:t>
            </w:r>
          </w:p>
        </w:tc>
        <w:tc>
          <w:tcPr>
            <w:tcW w:w="1833"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环保投资总概算</w:t>
            </w:r>
            <w:r>
              <w:rPr>
                <w:rFonts w:hint="eastAsia" w:ascii="Times New Roman" w:hAnsi="Times New Roman" w:cs="Times New Roman"/>
                <w:b/>
                <w:sz w:val="13"/>
                <w:szCs w:val="15"/>
              </w:rPr>
              <w:t>（万元）</w:t>
            </w:r>
          </w:p>
        </w:tc>
        <w:tc>
          <w:tcPr>
            <w:tcW w:w="1510" w:type="dxa"/>
            <w:gridSpan w:val="2"/>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400</w:t>
            </w:r>
          </w:p>
        </w:tc>
        <w:tc>
          <w:tcPr>
            <w:tcW w:w="1715"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所占比例</w:t>
            </w:r>
            <w:r>
              <w:rPr>
                <w:rFonts w:hint="eastAsia" w:ascii="Times New Roman" w:hAnsi="Times New Roman" w:cs="Times New Roman"/>
                <w:b/>
                <w:sz w:val="13"/>
                <w:szCs w:val="15"/>
              </w:rPr>
              <w:t>（%）</w:t>
            </w:r>
          </w:p>
        </w:tc>
        <w:tc>
          <w:tcPr>
            <w:tcW w:w="2522" w:type="dxa"/>
            <w:gridSpan w:val="5"/>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25" w:type="dxa"/>
            <w:gridSpan w:val="2"/>
            <w:vMerge w:val="continue"/>
          </w:tcPr>
          <w:p>
            <w:pPr>
              <w:widowControl/>
              <w:spacing w:line="200" w:lineRule="atLeast"/>
              <w:jc w:val="left"/>
              <w:rPr>
                <w:rFonts w:ascii="Times New Roman" w:hAnsi="Times New Roman" w:cs="Times New Roman"/>
                <w:b/>
                <w:sz w:val="13"/>
                <w:szCs w:val="15"/>
              </w:rPr>
            </w:pPr>
          </w:p>
        </w:tc>
        <w:tc>
          <w:tcPr>
            <w:tcW w:w="1981"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实际总投资</w:t>
            </w:r>
            <w:r>
              <w:rPr>
                <w:rFonts w:hint="eastAsia" w:ascii="Times New Roman" w:hAnsi="Times New Roman" w:cs="Times New Roman"/>
                <w:b/>
                <w:sz w:val="13"/>
                <w:szCs w:val="15"/>
              </w:rPr>
              <w:t>（万元）</w:t>
            </w:r>
          </w:p>
        </w:tc>
        <w:tc>
          <w:tcPr>
            <w:tcW w:w="4808" w:type="dxa"/>
            <w:gridSpan w:val="9"/>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298</w:t>
            </w:r>
          </w:p>
        </w:tc>
        <w:tc>
          <w:tcPr>
            <w:tcW w:w="1833"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实际环保投资</w:t>
            </w:r>
            <w:r>
              <w:rPr>
                <w:rFonts w:hint="eastAsia" w:ascii="Times New Roman" w:hAnsi="Times New Roman" w:cs="Times New Roman"/>
                <w:b/>
                <w:sz w:val="13"/>
                <w:szCs w:val="15"/>
              </w:rPr>
              <w:t>（万元）</w:t>
            </w:r>
          </w:p>
        </w:tc>
        <w:tc>
          <w:tcPr>
            <w:tcW w:w="1510" w:type="dxa"/>
            <w:gridSpan w:val="2"/>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298</w:t>
            </w:r>
          </w:p>
        </w:tc>
        <w:tc>
          <w:tcPr>
            <w:tcW w:w="1715"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所占比例</w:t>
            </w:r>
            <w:r>
              <w:rPr>
                <w:rFonts w:hint="eastAsia" w:ascii="Times New Roman" w:hAnsi="Times New Roman" w:cs="Times New Roman"/>
                <w:b/>
                <w:sz w:val="13"/>
                <w:szCs w:val="15"/>
              </w:rPr>
              <w:t>（%）</w:t>
            </w:r>
          </w:p>
        </w:tc>
        <w:tc>
          <w:tcPr>
            <w:tcW w:w="2522" w:type="dxa"/>
            <w:gridSpan w:val="5"/>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25" w:type="dxa"/>
            <w:gridSpan w:val="2"/>
            <w:vMerge w:val="continue"/>
          </w:tcPr>
          <w:p>
            <w:pPr>
              <w:widowControl/>
              <w:spacing w:line="200" w:lineRule="atLeast"/>
              <w:jc w:val="left"/>
              <w:rPr>
                <w:rFonts w:ascii="Times New Roman" w:hAnsi="Times New Roman" w:cs="Times New Roman"/>
                <w:b/>
                <w:sz w:val="13"/>
                <w:szCs w:val="15"/>
              </w:rPr>
            </w:pPr>
          </w:p>
        </w:tc>
        <w:tc>
          <w:tcPr>
            <w:tcW w:w="1981"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废水治理</w:t>
            </w:r>
            <w:r>
              <w:rPr>
                <w:rFonts w:hint="eastAsia" w:ascii="Times New Roman" w:hAnsi="Times New Roman" w:cs="Times New Roman"/>
                <w:b/>
                <w:sz w:val="13"/>
                <w:szCs w:val="15"/>
              </w:rPr>
              <w:t>（万元）</w:t>
            </w:r>
          </w:p>
        </w:tc>
        <w:tc>
          <w:tcPr>
            <w:tcW w:w="674" w:type="dxa"/>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w:t>
            </w:r>
          </w:p>
        </w:tc>
        <w:tc>
          <w:tcPr>
            <w:tcW w:w="1400" w:type="dxa"/>
            <w:gridSpan w:val="2"/>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废气治理</w:t>
            </w:r>
            <w:r>
              <w:rPr>
                <w:rFonts w:hint="eastAsia" w:ascii="Times New Roman" w:hAnsi="Times New Roman" w:cs="Times New Roman"/>
                <w:b/>
                <w:sz w:val="13"/>
                <w:szCs w:val="15"/>
              </w:rPr>
              <w:t>（万元）</w:t>
            </w:r>
          </w:p>
        </w:tc>
        <w:tc>
          <w:tcPr>
            <w:tcW w:w="754" w:type="dxa"/>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298</w:t>
            </w:r>
          </w:p>
        </w:tc>
        <w:tc>
          <w:tcPr>
            <w:tcW w:w="1273"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噪声治理</w:t>
            </w:r>
            <w:r>
              <w:rPr>
                <w:rFonts w:hint="eastAsia" w:ascii="Times New Roman" w:hAnsi="Times New Roman" w:cs="Times New Roman"/>
                <w:b/>
                <w:sz w:val="13"/>
                <w:szCs w:val="15"/>
              </w:rPr>
              <w:t>（万元）</w:t>
            </w:r>
          </w:p>
        </w:tc>
        <w:tc>
          <w:tcPr>
            <w:tcW w:w="707" w:type="dxa"/>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w:t>
            </w:r>
          </w:p>
        </w:tc>
        <w:tc>
          <w:tcPr>
            <w:tcW w:w="1833"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固体废物治理</w:t>
            </w:r>
            <w:r>
              <w:rPr>
                <w:rFonts w:hint="eastAsia" w:ascii="Times New Roman" w:hAnsi="Times New Roman" w:cs="Times New Roman"/>
                <w:b/>
                <w:sz w:val="13"/>
                <w:szCs w:val="15"/>
              </w:rPr>
              <w:t>（万元）</w:t>
            </w:r>
          </w:p>
        </w:tc>
        <w:tc>
          <w:tcPr>
            <w:tcW w:w="1510" w:type="dxa"/>
            <w:gridSpan w:val="2"/>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w:t>
            </w:r>
          </w:p>
        </w:tc>
        <w:tc>
          <w:tcPr>
            <w:tcW w:w="1715"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绿化及生态</w:t>
            </w:r>
            <w:r>
              <w:rPr>
                <w:rFonts w:hint="eastAsia" w:ascii="Times New Roman" w:hAnsi="Times New Roman" w:cs="Times New Roman"/>
                <w:b/>
                <w:sz w:val="13"/>
                <w:szCs w:val="15"/>
              </w:rPr>
              <w:t>（万元）</w:t>
            </w:r>
          </w:p>
        </w:tc>
        <w:tc>
          <w:tcPr>
            <w:tcW w:w="967" w:type="dxa"/>
            <w:gridSpan w:val="2"/>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w:t>
            </w:r>
          </w:p>
        </w:tc>
        <w:tc>
          <w:tcPr>
            <w:tcW w:w="989" w:type="dxa"/>
            <w:gridSpan w:val="2"/>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其他</w:t>
            </w:r>
            <w:r>
              <w:rPr>
                <w:rFonts w:hint="eastAsia" w:ascii="Times New Roman" w:hAnsi="Times New Roman" w:cs="Times New Roman"/>
                <w:b/>
                <w:sz w:val="13"/>
                <w:szCs w:val="15"/>
              </w:rPr>
              <w:t>（万元）</w:t>
            </w:r>
          </w:p>
        </w:tc>
        <w:tc>
          <w:tcPr>
            <w:tcW w:w="566" w:type="dxa"/>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25" w:type="dxa"/>
            <w:gridSpan w:val="2"/>
            <w:vMerge w:val="continue"/>
          </w:tcPr>
          <w:p>
            <w:pPr>
              <w:widowControl/>
              <w:spacing w:line="200" w:lineRule="atLeast"/>
              <w:jc w:val="left"/>
              <w:rPr>
                <w:rFonts w:ascii="Times New Roman" w:hAnsi="Times New Roman" w:cs="Times New Roman"/>
                <w:b/>
                <w:sz w:val="13"/>
                <w:szCs w:val="15"/>
              </w:rPr>
            </w:pPr>
          </w:p>
        </w:tc>
        <w:tc>
          <w:tcPr>
            <w:tcW w:w="1981" w:type="dxa"/>
            <w:gridSpan w:val="3"/>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新增废水处理设施能力</w:t>
            </w:r>
          </w:p>
        </w:tc>
        <w:tc>
          <w:tcPr>
            <w:tcW w:w="4808" w:type="dxa"/>
            <w:gridSpan w:val="9"/>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w:t>
            </w:r>
          </w:p>
        </w:tc>
        <w:tc>
          <w:tcPr>
            <w:tcW w:w="1833"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新增废气处理设施能力</w:t>
            </w:r>
          </w:p>
        </w:tc>
        <w:tc>
          <w:tcPr>
            <w:tcW w:w="1510" w:type="dxa"/>
            <w:gridSpan w:val="2"/>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270000m</w:t>
            </w:r>
            <w:r>
              <w:rPr>
                <w:rFonts w:hint="eastAsia" w:ascii="Times New Roman" w:hAnsi="Times New Roman" w:cs="Times New Roman"/>
                <w:sz w:val="13"/>
                <w:szCs w:val="15"/>
                <w:vertAlign w:val="superscript"/>
              </w:rPr>
              <w:t>3</w:t>
            </w:r>
            <w:r>
              <w:rPr>
                <w:rFonts w:hint="eastAsia" w:ascii="Times New Roman" w:hAnsi="Times New Roman" w:cs="Times New Roman"/>
                <w:sz w:val="13"/>
                <w:szCs w:val="15"/>
              </w:rPr>
              <w:t>/h（设计值）</w:t>
            </w:r>
          </w:p>
        </w:tc>
        <w:tc>
          <w:tcPr>
            <w:tcW w:w="1715"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年平均工作时</w:t>
            </w:r>
          </w:p>
        </w:tc>
        <w:tc>
          <w:tcPr>
            <w:tcW w:w="2522" w:type="dxa"/>
            <w:gridSpan w:val="5"/>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7200h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506" w:type="dxa"/>
            <w:gridSpan w:val="5"/>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运营单位</w:t>
            </w:r>
          </w:p>
        </w:tc>
        <w:tc>
          <w:tcPr>
            <w:tcW w:w="2828" w:type="dxa"/>
            <w:gridSpan w:val="4"/>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安徽</w:t>
            </w:r>
            <w:r>
              <w:rPr>
                <w:rFonts w:ascii="Times New Roman" w:hAnsi="Times New Roman" w:cs="Times New Roman"/>
                <w:sz w:val="13"/>
                <w:szCs w:val="15"/>
              </w:rPr>
              <w:t>省司尔特肥业股份有限公司宣城分公司</w:t>
            </w:r>
          </w:p>
        </w:tc>
        <w:tc>
          <w:tcPr>
            <w:tcW w:w="3391" w:type="dxa"/>
            <w:gridSpan w:val="8"/>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运营单位社会统一信用代码</w:t>
            </w:r>
            <w:r>
              <w:rPr>
                <w:rFonts w:hint="eastAsia" w:ascii="Times New Roman" w:hAnsi="Times New Roman" w:cs="Times New Roman"/>
                <w:b/>
                <w:sz w:val="13"/>
                <w:szCs w:val="15"/>
              </w:rPr>
              <w:t>（或组织机构代码）</w:t>
            </w:r>
          </w:p>
        </w:tc>
        <w:tc>
          <w:tcPr>
            <w:tcW w:w="1932" w:type="dxa"/>
            <w:gridSpan w:val="3"/>
          </w:tcPr>
          <w:p>
            <w:pPr>
              <w:widowControl/>
              <w:spacing w:line="200" w:lineRule="atLeast"/>
              <w:jc w:val="left"/>
              <w:rPr>
                <w:rFonts w:ascii="Times New Roman" w:hAnsi="Times New Roman" w:cs="Times New Roman"/>
                <w:sz w:val="13"/>
                <w:szCs w:val="15"/>
              </w:rPr>
            </w:pPr>
          </w:p>
        </w:tc>
        <w:tc>
          <w:tcPr>
            <w:tcW w:w="1715" w:type="dxa"/>
            <w:gridSpan w:val="4"/>
          </w:tcPr>
          <w:p>
            <w:pPr>
              <w:widowControl/>
              <w:spacing w:line="200" w:lineRule="atLeast"/>
              <w:jc w:val="left"/>
              <w:rPr>
                <w:rFonts w:ascii="Times New Roman" w:hAnsi="Times New Roman" w:cs="Times New Roman"/>
                <w:b/>
                <w:sz w:val="13"/>
                <w:szCs w:val="15"/>
              </w:rPr>
            </w:pPr>
            <w:r>
              <w:rPr>
                <w:rFonts w:ascii="Times New Roman" w:hAnsi="Times New Roman" w:cs="Times New Roman"/>
                <w:b/>
                <w:sz w:val="13"/>
                <w:szCs w:val="15"/>
              </w:rPr>
              <w:t>验收时间</w:t>
            </w:r>
          </w:p>
        </w:tc>
        <w:tc>
          <w:tcPr>
            <w:tcW w:w="2522" w:type="dxa"/>
            <w:gridSpan w:val="5"/>
          </w:tcPr>
          <w:p>
            <w:pPr>
              <w:widowControl/>
              <w:spacing w:line="200" w:lineRule="atLeast"/>
              <w:jc w:val="left"/>
              <w:rPr>
                <w:rFonts w:ascii="Times New Roman" w:hAnsi="Times New Roman" w:cs="Times New Roman"/>
                <w:sz w:val="13"/>
                <w:szCs w:val="15"/>
              </w:rPr>
            </w:pPr>
            <w:r>
              <w:rPr>
                <w:rFonts w:hint="eastAsia" w:ascii="Times New Roman" w:hAnsi="Times New Roman" w:cs="Times New Roman"/>
                <w:sz w:val="13"/>
                <w:szCs w:val="15"/>
              </w:rPr>
              <w:t>2018年03月14日~15日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17" w:type="dxa"/>
            <w:vMerge w:val="restart"/>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污染物排放达标与总量控制（</w:t>
            </w:r>
            <w:r>
              <w:rPr>
                <w:rFonts w:hint="eastAsia" w:ascii="Times New Roman" w:hAnsi="Times New Roman" w:cs="Times New Roman"/>
                <w:b/>
                <w:sz w:val="13"/>
                <w:szCs w:val="15"/>
              </w:rPr>
              <w:t>工业建设项目详填</w:t>
            </w:r>
            <w:r>
              <w:rPr>
                <w:rFonts w:ascii="Times New Roman" w:hAnsi="Times New Roman" w:cs="Times New Roman"/>
                <w:b/>
                <w:sz w:val="13"/>
                <w:szCs w:val="15"/>
              </w:rPr>
              <w:t>）</w:t>
            </w:r>
          </w:p>
        </w:tc>
        <w:tc>
          <w:tcPr>
            <w:tcW w:w="1046" w:type="dxa"/>
            <w:gridSpan w:val="2"/>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污染物</w:t>
            </w:r>
          </w:p>
        </w:tc>
        <w:tc>
          <w:tcPr>
            <w:tcW w:w="805" w:type="dxa"/>
            <w:vAlign w:val="center"/>
          </w:tcPr>
          <w:p>
            <w:pPr>
              <w:widowControl/>
              <w:spacing w:line="200" w:lineRule="atLeast"/>
              <w:jc w:val="center"/>
              <w:rPr>
                <w:rFonts w:ascii="Times New Roman" w:hAnsi="Times New Roman" w:cs="Times New Roman"/>
                <w:b/>
                <w:sz w:val="13"/>
                <w:szCs w:val="15"/>
              </w:rPr>
            </w:pPr>
            <w:r>
              <w:rPr>
                <w:b/>
                <w:sz w:val="13"/>
                <w:szCs w:val="15"/>
              </w:rPr>
              <w:t>原有排放量</w:t>
            </w:r>
            <w:r>
              <w:rPr>
                <w:rFonts w:hint="eastAsia"/>
                <w:b/>
                <w:sz w:val="13"/>
                <w:szCs w:val="15"/>
              </w:rPr>
              <w:t>（1）</w:t>
            </w:r>
          </w:p>
        </w:tc>
        <w:tc>
          <w:tcPr>
            <w:tcW w:w="1129" w:type="dxa"/>
            <w:gridSpan w:val="3"/>
            <w:vAlign w:val="center"/>
          </w:tcPr>
          <w:p>
            <w:pPr>
              <w:widowControl/>
              <w:spacing w:line="200" w:lineRule="atLeast"/>
              <w:jc w:val="center"/>
              <w:rPr>
                <w:rFonts w:ascii="Times New Roman" w:hAnsi="Times New Roman" w:cs="Times New Roman"/>
                <w:b/>
                <w:sz w:val="13"/>
                <w:szCs w:val="15"/>
              </w:rPr>
            </w:pPr>
            <w:r>
              <w:rPr>
                <w:b/>
                <w:sz w:val="13"/>
                <w:szCs w:val="15"/>
              </w:rPr>
              <w:t>本期工程实际排放浓度</w:t>
            </w:r>
            <w:r>
              <w:rPr>
                <w:rFonts w:hint="eastAsia"/>
                <w:b/>
                <w:sz w:val="13"/>
                <w:szCs w:val="15"/>
              </w:rPr>
              <w:t>（2）</w:t>
            </w:r>
          </w:p>
        </w:tc>
        <w:tc>
          <w:tcPr>
            <w:tcW w:w="1083" w:type="dxa"/>
            <w:vAlign w:val="center"/>
          </w:tcPr>
          <w:p>
            <w:pPr>
              <w:widowControl/>
              <w:spacing w:line="200" w:lineRule="atLeast"/>
              <w:jc w:val="center"/>
              <w:rPr>
                <w:rFonts w:ascii="Times New Roman" w:hAnsi="Times New Roman" w:cs="Times New Roman"/>
                <w:b/>
                <w:sz w:val="13"/>
                <w:szCs w:val="15"/>
              </w:rPr>
            </w:pPr>
            <w:r>
              <w:rPr>
                <w:b/>
                <w:sz w:val="13"/>
                <w:szCs w:val="15"/>
              </w:rPr>
              <w:t>本期工程允许排放浓度</w:t>
            </w:r>
            <w:r>
              <w:rPr>
                <w:rFonts w:hint="eastAsia"/>
                <w:b/>
                <w:sz w:val="13"/>
                <w:szCs w:val="15"/>
              </w:rPr>
              <w:t>（3）</w:t>
            </w:r>
          </w:p>
        </w:tc>
        <w:tc>
          <w:tcPr>
            <w:tcW w:w="896" w:type="dxa"/>
            <w:gridSpan w:val="2"/>
            <w:vAlign w:val="center"/>
          </w:tcPr>
          <w:p>
            <w:pPr>
              <w:widowControl/>
              <w:spacing w:line="200" w:lineRule="atLeast"/>
              <w:jc w:val="center"/>
              <w:rPr>
                <w:rFonts w:ascii="Times New Roman" w:hAnsi="Times New Roman" w:cs="Times New Roman"/>
                <w:b/>
                <w:sz w:val="13"/>
                <w:szCs w:val="15"/>
              </w:rPr>
            </w:pPr>
            <w:r>
              <w:rPr>
                <w:b/>
                <w:sz w:val="13"/>
                <w:szCs w:val="15"/>
              </w:rPr>
              <w:t>本期工程产生量</w:t>
            </w:r>
            <w:r>
              <w:rPr>
                <w:rFonts w:hint="eastAsia"/>
                <w:b/>
                <w:sz w:val="13"/>
                <w:szCs w:val="15"/>
              </w:rPr>
              <w:t>（4）</w:t>
            </w:r>
          </w:p>
        </w:tc>
        <w:tc>
          <w:tcPr>
            <w:tcW w:w="989" w:type="dxa"/>
            <w:gridSpan w:val="2"/>
            <w:vAlign w:val="center"/>
          </w:tcPr>
          <w:p>
            <w:pPr>
              <w:widowControl/>
              <w:spacing w:line="200" w:lineRule="atLeast"/>
              <w:jc w:val="center"/>
              <w:rPr>
                <w:rFonts w:ascii="Times New Roman" w:hAnsi="Times New Roman" w:cs="Times New Roman"/>
                <w:b/>
                <w:sz w:val="13"/>
                <w:szCs w:val="15"/>
              </w:rPr>
            </w:pPr>
            <w:r>
              <w:rPr>
                <w:b/>
                <w:sz w:val="13"/>
                <w:szCs w:val="15"/>
              </w:rPr>
              <w:t>本期工程自身削减量</w:t>
            </w:r>
            <w:r>
              <w:rPr>
                <w:rFonts w:hint="eastAsia"/>
                <w:b/>
                <w:sz w:val="13"/>
                <w:szCs w:val="15"/>
              </w:rPr>
              <w:t>（5）</w:t>
            </w:r>
          </w:p>
        </w:tc>
        <w:tc>
          <w:tcPr>
            <w:tcW w:w="990" w:type="dxa"/>
            <w:gridSpan w:val="3"/>
            <w:vAlign w:val="center"/>
          </w:tcPr>
          <w:p>
            <w:pPr>
              <w:widowControl/>
              <w:spacing w:line="200" w:lineRule="atLeast"/>
              <w:jc w:val="center"/>
              <w:rPr>
                <w:rFonts w:ascii="Times New Roman" w:hAnsi="Times New Roman" w:cs="Times New Roman"/>
                <w:b/>
                <w:sz w:val="13"/>
                <w:szCs w:val="15"/>
              </w:rPr>
            </w:pPr>
            <w:r>
              <w:rPr>
                <w:b/>
                <w:sz w:val="13"/>
                <w:szCs w:val="15"/>
              </w:rPr>
              <w:t>本期工程实际排放量</w:t>
            </w:r>
            <w:r>
              <w:rPr>
                <w:rFonts w:hint="eastAsia"/>
                <w:b/>
                <w:sz w:val="13"/>
                <w:szCs w:val="15"/>
              </w:rPr>
              <w:t>（6）</w:t>
            </w:r>
          </w:p>
        </w:tc>
        <w:tc>
          <w:tcPr>
            <w:tcW w:w="1270" w:type="dxa"/>
            <w:gridSpan w:val="2"/>
            <w:vAlign w:val="center"/>
          </w:tcPr>
          <w:p>
            <w:pPr>
              <w:widowControl/>
              <w:spacing w:line="200" w:lineRule="atLeast"/>
              <w:jc w:val="center"/>
              <w:rPr>
                <w:b/>
                <w:sz w:val="13"/>
                <w:szCs w:val="15"/>
              </w:rPr>
            </w:pPr>
            <w:r>
              <w:rPr>
                <w:b/>
                <w:sz w:val="13"/>
                <w:szCs w:val="15"/>
              </w:rPr>
              <w:t>本期工程</w:t>
            </w:r>
          </w:p>
          <w:p>
            <w:pPr>
              <w:widowControl/>
              <w:spacing w:line="200" w:lineRule="atLeast"/>
              <w:jc w:val="center"/>
              <w:rPr>
                <w:rFonts w:ascii="Times New Roman" w:hAnsi="Times New Roman" w:cs="Times New Roman"/>
                <w:b/>
                <w:sz w:val="13"/>
                <w:szCs w:val="15"/>
              </w:rPr>
            </w:pPr>
            <w:r>
              <w:rPr>
                <w:b/>
                <w:sz w:val="13"/>
                <w:szCs w:val="15"/>
              </w:rPr>
              <w:t>核定排放总量</w:t>
            </w:r>
            <w:r>
              <w:rPr>
                <w:rFonts w:hint="eastAsia"/>
                <w:b/>
                <w:sz w:val="13"/>
                <w:szCs w:val="15"/>
              </w:rPr>
              <w:t>（7）</w:t>
            </w:r>
          </w:p>
        </w:tc>
        <w:tc>
          <w:tcPr>
            <w:tcW w:w="1507" w:type="dxa"/>
            <w:gridSpan w:val="2"/>
            <w:vAlign w:val="center"/>
          </w:tcPr>
          <w:p>
            <w:pPr>
              <w:widowControl/>
              <w:spacing w:line="200" w:lineRule="atLeast"/>
              <w:jc w:val="center"/>
              <w:rPr>
                <w:rFonts w:ascii="Times New Roman" w:hAnsi="Times New Roman" w:cs="Times New Roman"/>
                <w:b/>
                <w:sz w:val="13"/>
                <w:szCs w:val="15"/>
              </w:rPr>
            </w:pPr>
            <w:r>
              <w:rPr>
                <w:b/>
                <w:sz w:val="13"/>
                <w:szCs w:val="15"/>
              </w:rPr>
              <w:t>本期工程</w:t>
            </w:r>
            <w:r>
              <w:rPr>
                <w:rFonts w:hint="eastAsia"/>
                <w:b/>
                <w:sz w:val="13"/>
                <w:szCs w:val="15"/>
              </w:rPr>
              <w:t>“以新带老”削减量（8）</w:t>
            </w:r>
          </w:p>
        </w:tc>
        <w:tc>
          <w:tcPr>
            <w:tcW w:w="1131" w:type="dxa"/>
            <w:gridSpan w:val="3"/>
            <w:vAlign w:val="center"/>
          </w:tcPr>
          <w:p>
            <w:pPr>
              <w:widowControl/>
              <w:spacing w:line="200" w:lineRule="atLeast"/>
              <w:jc w:val="center"/>
              <w:rPr>
                <w:b/>
                <w:sz w:val="13"/>
                <w:szCs w:val="15"/>
              </w:rPr>
            </w:pPr>
            <w:r>
              <w:rPr>
                <w:b/>
                <w:sz w:val="13"/>
                <w:szCs w:val="15"/>
              </w:rPr>
              <w:t>全厂实际</w:t>
            </w:r>
          </w:p>
          <w:p>
            <w:pPr>
              <w:widowControl/>
              <w:spacing w:line="200" w:lineRule="atLeast"/>
              <w:jc w:val="center"/>
              <w:rPr>
                <w:rFonts w:ascii="Times New Roman" w:hAnsi="Times New Roman" w:cs="Times New Roman"/>
                <w:b/>
                <w:sz w:val="13"/>
                <w:szCs w:val="15"/>
              </w:rPr>
            </w:pPr>
            <w:r>
              <w:rPr>
                <w:b/>
                <w:sz w:val="13"/>
                <w:szCs w:val="15"/>
              </w:rPr>
              <w:t>排放总量</w:t>
            </w:r>
            <w:r>
              <w:rPr>
                <w:rFonts w:hint="eastAsia"/>
                <w:b/>
                <w:sz w:val="13"/>
                <w:szCs w:val="15"/>
              </w:rPr>
              <w:t>（9）</w:t>
            </w:r>
          </w:p>
        </w:tc>
        <w:tc>
          <w:tcPr>
            <w:tcW w:w="1270" w:type="dxa"/>
            <w:gridSpan w:val="3"/>
            <w:vAlign w:val="center"/>
          </w:tcPr>
          <w:p>
            <w:pPr>
              <w:widowControl/>
              <w:spacing w:line="200" w:lineRule="atLeast"/>
              <w:jc w:val="center"/>
              <w:rPr>
                <w:b/>
                <w:sz w:val="13"/>
                <w:szCs w:val="15"/>
              </w:rPr>
            </w:pPr>
            <w:r>
              <w:rPr>
                <w:b/>
                <w:sz w:val="13"/>
                <w:szCs w:val="15"/>
              </w:rPr>
              <w:t>全厂核定</w:t>
            </w:r>
          </w:p>
          <w:p>
            <w:pPr>
              <w:widowControl/>
              <w:spacing w:line="200" w:lineRule="atLeast"/>
              <w:jc w:val="center"/>
              <w:rPr>
                <w:rFonts w:ascii="Times New Roman" w:hAnsi="Times New Roman" w:cs="Times New Roman"/>
                <w:b/>
                <w:sz w:val="13"/>
                <w:szCs w:val="15"/>
              </w:rPr>
            </w:pPr>
            <w:r>
              <w:rPr>
                <w:b/>
                <w:sz w:val="13"/>
                <w:szCs w:val="15"/>
              </w:rPr>
              <w:t>排放总量</w:t>
            </w:r>
            <w:r>
              <w:rPr>
                <w:rFonts w:hint="eastAsia"/>
                <w:b/>
                <w:sz w:val="13"/>
                <w:szCs w:val="15"/>
              </w:rPr>
              <w:t>（10）</w:t>
            </w:r>
          </w:p>
        </w:tc>
        <w:tc>
          <w:tcPr>
            <w:tcW w:w="1157" w:type="dxa"/>
            <w:gridSpan w:val="2"/>
            <w:vAlign w:val="center"/>
          </w:tcPr>
          <w:p>
            <w:pPr>
              <w:widowControl/>
              <w:spacing w:line="200" w:lineRule="atLeast"/>
              <w:jc w:val="center"/>
              <w:rPr>
                <w:b/>
                <w:sz w:val="13"/>
                <w:szCs w:val="15"/>
              </w:rPr>
            </w:pPr>
            <w:r>
              <w:rPr>
                <w:b/>
                <w:sz w:val="13"/>
                <w:szCs w:val="15"/>
              </w:rPr>
              <w:t>区域平衡</w:t>
            </w:r>
          </w:p>
          <w:p>
            <w:pPr>
              <w:widowControl/>
              <w:spacing w:line="200" w:lineRule="atLeast"/>
              <w:jc w:val="center"/>
              <w:rPr>
                <w:b/>
                <w:sz w:val="13"/>
                <w:szCs w:val="15"/>
              </w:rPr>
            </w:pPr>
            <w:r>
              <w:rPr>
                <w:b/>
                <w:sz w:val="13"/>
                <w:szCs w:val="15"/>
              </w:rPr>
              <w:t>替代削减量</w:t>
            </w:r>
            <w:r>
              <w:rPr>
                <w:rFonts w:hint="eastAsia"/>
                <w:b/>
                <w:sz w:val="13"/>
                <w:szCs w:val="15"/>
              </w:rPr>
              <w:t>（11）</w:t>
            </w:r>
          </w:p>
        </w:tc>
        <w:tc>
          <w:tcPr>
            <w:tcW w:w="1104" w:type="dxa"/>
            <w:gridSpan w:val="2"/>
            <w:vAlign w:val="center"/>
          </w:tcPr>
          <w:p>
            <w:pPr>
              <w:widowControl/>
              <w:spacing w:line="200" w:lineRule="atLeast"/>
              <w:jc w:val="center"/>
              <w:rPr>
                <w:b/>
                <w:sz w:val="13"/>
                <w:szCs w:val="15"/>
              </w:rPr>
            </w:pPr>
            <w:r>
              <w:rPr>
                <w:b/>
                <w:sz w:val="13"/>
                <w:szCs w:val="15"/>
              </w:rPr>
              <w:t>排放增减量</w:t>
            </w:r>
            <w:r>
              <w:rPr>
                <w:rFonts w:hint="eastAsia"/>
                <w:b/>
                <w:sz w:val="13"/>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废水</w:t>
            </w: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w:t>
            </w:r>
          </w:p>
        </w:tc>
        <w:tc>
          <w:tcPr>
            <w:tcW w:w="1083" w:type="dxa"/>
          </w:tcPr>
          <w:p>
            <w:pPr>
              <w:jc w:val="center"/>
            </w:pPr>
            <w:r>
              <w:rPr>
                <w:rFonts w:hint="eastAsia" w:ascii="Times New Roman" w:hAnsi="Times New Roman" w:cs="Times New Roman"/>
                <w:sz w:val="13"/>
                <w:szCs w:val="15"/>
              </w:rPr>
              <w:t>——</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w:t>
            </w:r>
          </w:p>
        </w:tc>
        <w:tc>
          <w:tcPr>
            <w:tcW w:w="1270" w:type="dxa"/>
            <w:gridSpan w:val="2"/>
          </w:tcPr>
          <w:p>
            <w:pPr>
              <w:jc w:val="center"/>
            </w:pPr>
            <w:r>
              <w:rPr>
                <w:rFonts w:hint="eastAsia" w:ascii="Times New Roman" w:hAnsi="Times New Roman" w:cs="Times New Roman"/>
                <w:sz w:val="13"/>
                <w:szCs w:val="15"/>
              </w:rPr>
              <w:t>——</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w:t>
            </w:r>
          </w:p>
        </w:tc>
        <w:tc>
          <w:tcPr>
            <w:tcW w:w="1270" w:type="dxa"/>
            <w:gridSpan w:val="3"/>
          </w:tcPr>
          <w:p>
            <w:pPr>
              <w:jc w:val="center"/>
            </w:pPr>
            <w:r>
              <w:rPr>
                <w:rFonts w:hint="eastAsia" w:ascii="Times New Roman" w:hAnsi="Times New Roman" w:cs="Times New Roman"/>
                <w:sz w:val="13"/>
                <w:szCs w:val="15"/>
              </w:rPr>
              <w:t>——</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化学需氧量</w:t>
            </w: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w:t>
            </w:r>
          </w:p>
        </w:tc>
        <w:tc>
          <w:tcPr>
            <w:tcW w:w="1083" w:type="dxa"/>
          </w:tcPr>
          <w:p>
            <w:pPr>
              <w:jc w:val="center"/>
            </w:pPr>
            <w:r>
              <w:rPr>
                <w:rFonts w:hint="eastAsia" w:ascii="Times New Roman" w:hAnsi="Times New Roman" w:cs="Times New Roman"/>
                <w:sz w:val="13"/>
                <w:szCs w:val="15"/>
              </w:rPr>
              <w:t>——</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w:t>
            </w:r>
          </w:p>
        </w:tc>
        <w:tc>
          <w:tcPr>
            <w:tcW w:w="1270" w:type="dxa"/>
            <w:gridSpan w:val="2"/>
          </w:tcPr>
          <w:p>
            <w:pPr>
              <w:jc w:val="center"/>
            </w:pPr>
            <w:r>
              <w:rPr>
                <w:rFonts w:hint="eastAsia" w:ascii="Times New Roman" w:hAnsi="Times New Roman" w:cs="Times New Roman"/>
                <w:sz w:val="13"/>
                <w:szCs w:val="15"/>
              </w:rPr>
              <w:t>——</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w:t>
            </w:r>
          </w:p>
        </w:tc>
        <w:tc>
          <w:tcPr>
            <w:tcW w:w="1270" w:type="dxa"/>
            <w:gridSpan w:val="3"/>
          </w:tcPr>
          <w:p>
            <w:pPr>
              <w:jc w:val="center"/>
            </w:pPr>
            <w:r>
              <w:rPr>
                <w:rFonts w:hint="eastAsia" w:ascii="Times New Roman" w:hAnsi="Times New Roman" w:cs="Times New Roman"/>
                <w:sz w:val="13"/>
                <w:szCs w:val="15"/>
              </w:rPr>
              <w:t>——</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氨氮</w:t>
            </w: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w:t>
            </w:r>
          </w:p>
        </w:tc>
        <w:tc>
          <w:tcPr>
            <w:tcW w:w="1083" w:type="dxa"/>
          </w:tcPr>
          <w:p>
            <w:pPr>
              <w:jc w:val="center"/>
            </w:pPr>
            <w:r>
              <w:rPr>
                <w:rFonts w:hint="eastAsia" w:ascii="Times New Roman" w:hAnsi="Times New Roman" w:cs="Times New Roman"/>
                <w:sz w:val="13"/>
                <w:szCs w:val="15"/>
              </w:rPr>
              <w:t>——</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w:t>
            </w:r>
          </w:p>
        </w:tc>
        <w:tc>
          <w:tcPr>
            <w:tcW w:w="1270" w:type="dxa"/>
            <w:gridSpan w:val="2"/>
          </w:tcPr>
          <w:p>
            <w:pPr>
              <w:jc w:val="center"/>
            </w:pPr>
            <w:r>
              <w:rPr>
                <w:rFonts w:hint="eastAsia" w:ascii="Times New Roman" w:hAnsi="Times New Roman" w:cs="Times New Roman"/>
                <w:sz w:val="13"/>
                <w:szCs w:val="15"/>
              </w:rPr>
              <w:t>——</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w:t>
            </w:r>
          </w:p>
        </w:tc>
        <w:tc>
          <w:tcPr>
            <w:tcW w:w="1270" w:type="dxa"/>
            <w:gridSpan w:val="3"/>
          </w:tcPr>
          <w:p>
            <w:pPr>
              <w:jc w:val="center"/>
            </w:pPr>
            <w:r>
              <w:rPr>
                <w:rFonts w:hint="eastAsia" w:ascii="Times New Roman" w:hAnsi="Times New Roman" w:cs="Times New Roman"/>
                <w:sz w:val="13"/>
                <w:szCs w:val="15"/>
              </w:rPr>
              <w:t>——</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石油类</w:t>
            </w: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w:t>
            </w:r>
          </w:p>
        </w:tc>
        <w:tc>
          <w:tcPr>
            <w:tcW w:w="1083" w:type="dxa"/>
          </w:tcPr>
          <w:p>
            <w:pPr>
              <w:jc w:val="center"/>
            </w:pPr>
            <w:r>
              <w:rPr>
                <w:rFonts w:hint="eastAsia" w:ascii="Times New Roman" w:hAnsi="Times New Roman" w:cs="Times New Roman"/>
                <w:sz w:val="13"/>
                <w:szCs w:val="15"/>
              </w:rPr>
              <w:t>——</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w:t>
            </w:r>
          </w:p>
        </w:tc>
        <w:tc>
          <w:tcPr>
            <w:tcW w:w="1270" w:type="dxa"/>
            <w:gridSpan w:val="2"/>
          </w:tcPr>
          <w:p>
            <w:pPr>
              <w:jc w:val="center"/>
            </w:pPr>
            <w:r>
              <w:rPr>
                <w:rFonts w:hint="eastAsia" w:ascii="Times New Roman" w:hAnsi="Times New Roman" w:cs="Times New Roman"/>
                <w:sz w:val="13"/>
                <w:szCs w:val="15"/>
              </w:rPr>
              <w:t>——</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w:t>
            </w:r>
          </w:p>
        </w:tc>
        <w:tc>
          <w:tcPr>
            <w:tcW w:w="1270" w:type="dxa"/>
            <w:gridSpan w:val="3"/>
          </w:tcPr>
          <w:p>
            <w:pPr>
              <w:jc w:val="center"/>
            </w:pPr>
            <w:r>
              <w:rPr>
                <w:rFonts w:hint="eastAsia" w:ascii="Times New Roman" w:hAnsi="Times New Roman" w:cs="Times New Roman"/>
                <w:sz w:val="13"/>
                <w:szCs w:val="15"/>
              </w:rPr>
              <w:t>——</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废气</w:t>
            </w:r>
          </w:p>
        </w:tc>
        <w:tc>
          <w:tcPr>
            <w:tcW w:w="805" w:type="dxa"/>
          </w:tcPr>
          <w:p>
            <w:pPr>
              <w:jc w:val="center"/>
            </w:pPr>
            <w:r>
              <w:rPr>
                <w:rFonts w:hint="eastAsia" w:ascii="Times New Roman" w:hAnsi="Times New Roman" w:cs="Times New Roman"/>
                <w:sz w:val="13"/>
                <w:szCs w:val="15"/>
              </w:rPr>
              <w:t>74016</w:t>
            </w:r>
          </w:p>
        </w:tc>
        <w:tc>
          <w:tcPr>
            <w:tcW w:w="1129" w:type="dxa"/>
            <w:gridSpan w:val="3"/>
          </w:tcPr>
          <w:p>
            <w:pPr>
              <w:jc w:val="center"/>
            </w:pPr>
            <w:r>
              <w:rPr>
                <w:rFonts w:hint="eastAsia" w:ascii="Times New Roman" w:hAnsi="Times New Roman" w:cs="Times New Roman"/>
                <w:sz w:val="13"/>
                <w:szCs w:val="15"/>
              </w:rPr>
              <w:t>——</w:t>
            </w:r>
          </w:p>
        </w:tc>
        <w:tc>
          <w:tcPr>
            <w:tcW w:w="1083" w:type="dxa"/>
          </w:tcPr>
          <w:p>
            <w:pPr>
              <w:jc w:val="center"/>
            </w:pPr>
            <w:r>
              <w:rPr>
                <w:rFonts w:hint="eastAsia" w:ascii="Times New Roman" w:hAnsi="Times New Roman" w:cs="Times New Roman"/>
                <w:sz w:val="13"/>
                <w:szCs w:val="15"/>
              </w:rPr>
              <w:t>——</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w:t>
            </w:r>
          </w:p>
        </w:tc>
        <w:tc>
          <w:tcPr>
            <w:tcW w:w="1270" w:type="dxa"/>
            <w:gridSpan w:val="2"/>
          </w:tcPr>
          <w:p>
            <w:pPr>
              <w:jc w:val="center"/>
            </w:pPr>
            <w:r>
              <w:rPr>
                <w:rFonts w:hint="eastAsia" w:ascii="Times New Roman" w:hAnsi="Times New Roman" w:cs="Times New Roman"/>
                <w:sz w:val="13"/>
                <w:szCs w:val="15"/>
              </w:rPr>
              <w:t>——</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74016</w:t>
            </w:r>
          </w:p>
        </w:tc>
        <w:tc>
          <w:tcPr>
            <w:tcW w:w="1270" w:type="dxa"/>
            <w:gridSpan w:val="3"/>
          </w:tcPr>
          <w:p>
            <w:pPr>
              <w:jc w:val="center"/>
            </w:pPr>
            <w:r>
              <w:rPr>
                <w:rFonts w:hint="eastAsia" w:ascii="Times New Roman" w:hAnsi="Times New Roman" w:cs="Times New Roman"/>
                <w:sz w:val="13"/>
                <w:szCs w:val="15"/>
              </w:rPr>
              <w:t>74016</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二氧化硫</w:t>
            </w: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＜3</w:t>
            </w:r>
          </w:p>
        </w:tc>
        <w:tc>
          <w:tcPr>
            <w:tcW w:w="1083" w:type="dxa"/>
          </w:tcPr>
          <w:p>
            <w:pPr>
              <w:jc w:val="center"/>
            </w:pPr>
            <w:r>
              <w:rPr>
                <w:rFonts w:hint="eastAsia" w:ascii="Times New Roman" w:hAnsi="Times New Roman" w:cs="Times New Roman"/>
                <w:sz w:val="13"/>
                <w:szCs w:val="15"/>
              </w:rPr>
              <w:t>960</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1.11</w:t>
            </w:r>
          </w:p>
        </w:tc>
        <w:tc>
          <w:tcPr>
            <w:tcW w:w="1270" w:type="dxa"/>
            <w:gridSpan w:val="2"/>
          </w:tcPr>
          <w:p>
            <w:pPr>
              <w:jc w:val="center"/>
            </w:pPr>
            <w:r>
              <w:rPr>
                <w:rFonts w:hint="eastAsia" w:ascii="Times New Roman" w:hAnsi="Times New Roman" w:cs="Times New Roman"/>
                <w:sz w:val="13"/>
                <w:szCs w:val="15"/>
              </w:rPr>
              <w:t>1.11</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1.11</w:t>
            </w:r>
          </w:p>
        </w:tc>
        <w:tc>
          <w:tcPr>
            <w:tcW w:w="1270" w:type="dxa"/>
            <w:gridSpan w:val="3"/>
          </w:tcPr>
          <w:p>
            <w:pPr>
              <w:jc w:val="center"/>
            </w:pPr>
            <w:r>
              <w:rPr>
                <w:rFonts w:hint="eastAsia" w:ascii="Times New Roman" w:hAnsi="Times New Roman" w:cs="Times New Roman"/>
                <w:sz w:val="13"/>
                <w:szCs w:val="15"/>
              </w:rPr>
              <w:t>1.11</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烟尘</w:t>
            </w: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w:t>
            </w:r>
          </w:p>
        </w:tc>
        <w:tc>
          <w:tcPr>
            <w:tcW w:w="1083" w:type="dxa"/>
          </w:tcPr>
          <w:p>
            <w:pPr>
              <w:jc w:val="center"/>
            </w:pPr>
            <w:r>
              <w:rPr>
                <w:rFonts w:hint="eastAsia" w:ascii="Times New Roman" w:hAnsi="Times New Roman" w:cs="Times New Roman"/>
                <w:sz w:val="13"/>
                <w:szCs w:val="15"/>
              </w:rPr>
              <w:t>——</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w:t>
            </w:r>
          </w:p>
        </w:tc>
        <w:tc>
          <w:tcPr>
            <w:tcW w:w="1270" w:type="dxa"/>
            <w:gridSpan w:val="2"/>
          </w:tcPr>
          <w:p>
            <w:pPr>
              <w:jc w:val="center"/>
            </w:pPr>
            <w:r>
              <w:rPr>
                <w:rFonts w:hint="eastAsia" w:ascii="Times New Roman" w:hAnsi="Times New Roman" w:cs="Times New Roman"/>
                <w:sz w:val="13"/>
                <w:szCs w:val="15"/>
              </w:rPr>
              <w:t>——</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w:t>
            </w:r>
          </w:p>
        </w:tc>
        <w:tc>
          <w:tcPr>
            <w:tcW w:w="1270" w:type="dxa"/>
            <w:gridSpan w:val="3"/>
          </w:tcPr>
          <w:p>
            <w:pPr>
              <w:jc w:val="center"/>
            </w:pPr>
            <w:r>
              <w:rPr>
                <w:rFonts w:hint="eastAsia" w:ascii="Times New Roman" w:hAnsi="Times New Roman" w:cs="Times New Roman"/>
                <w:sz w:val="13"/>
                <w:szCs w:val="15"/>
              </w:rPr>
              <w:t>——</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工业粉尘</w:t>
            </w: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29.8</w:t>
            </w:r>
          </w:p>
        </w:tc>
        <w:tc>
          <w:tcPr>
            <w:tcW w:w="1083" w:type="dxa"/>
          </w:tcPr>
          <w:p>
            <w:pPr>
              <w:jc w:val="center"/>
            </w:pPr>
            <w:r>
              <w:rPr>
                <w:rFonts w:hint="eastAsia" w:ascii="Times New Roman" w:hAnsi="Times New Roman" w:cs="Times New Roman"/>
                <w:sz w:val="13"/>
                <w:szCs w:val="15"/>
              </w:rPr>
              <w:t>120</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22.1</w:t>
            </w:r>
          </w:p>
        </w:tc>
        <w:tc>
          <w:tcPr>
            <w:tcW w:w="1270" w:type="dxa"/>
            <w:gridSpan w:val="2"/>
          </w:tcPr>
          <w:p>
            <w:pPr>
              <w:jc w:val="center"/>
            </w:pPr>
            <w:r>
              <w:rPr>
                <w:rFonts w:hint="eastAsia" w:ascii="Times New Roman" w:hAnsi="Times New Roman" w:cs="Times New Roman"/>
                <w:sz w:val="13"/>
                <w:szCs w:val="15"/>
              </w:rPr>
              <w:t>22.1</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22.1</w:t>
            </w:r>
          </w:p>
        </w:tc>
        <w:tc>
          <w:tcPr>
            <w:tcW w:w="1270" w:type="dxa"/>
            <w:gridSpan w:val="3"/>
          </w:tcPr>
          <w:p>
            <w:pPr>
              <w:jc w:val="center"/>
            </w:pPr>
            <w:r>
              <w:rPr>
                <w:rFonts w:hint="eastAsia" w:ascii="Times New Roman" w:hAnsi="Times New Roman" w:cs="Times New Roman"/>
                <w:sz w:val="13"/>
                <w:szCs w:val="15"/>
              </w:rPr>
              <w:t>22.1</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氮氧化物</w:t>
            </w: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15.3</w:t>
            </w:r>
          </w:p>
        </w:tc>
        <w:tc>
          <w:tcPr>
            <w:tcW w:w="1083" w:type="dxa"/>
          </w:tcPr>
          <w:p>
            <w:pPr>
              <w:jc w:val="center"/>
            </w:pPr>
            <w:r>
              <w:rPr>
                <w:rFonts w:hint="eastAsia" w:ascii="Times New Roman" w:hAnsi="Times New Roman" w:cs="Times New Roman"/>
                <w:sz w:val="13"/>
                <w:szCs w:val="15"/>
              </w:rPr>
              <w:t>1400</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11.3</w:t>
            </w:r>
          </w:p>
        </w:tc>
        <w:tc>
          <w:tcPr>
            <w:tcW w:w="1270" w:type="dxa"/>
            <w:gridSpan w:val="2"/>
          </w:tcPr>
          <w:p>
            <w:pPr>
              <w:jc w:val="center"/>
            </w:pPr>
            <w:r>
              <w:rPr>
                <w:rFonts w:hint="eastAsia" w:ascii="Times New Roman" w:hAnsi="Times New Roman" w:cs="Times New Roman"/>
                <w:sz w:val="13"/>
                <w:szCs w:val="15"/>
              </w:rPr>
              <w:t>11.3</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11.3</w:t>
            </w:r>
          </w:p>
        </w:tc>
        <w:tc>
          <w:tcPr>
            <w:tcW w:w="1270" w:type="dxa"/>
            <w:gridSpan w:val="3"/>
          </w:tcPr>
          <w:p>
            <w:pPr>
              <w:jc w:val="center"/>
            </w:pPr>
            <w:r>
              <w:rPr>
                <w:rFonts w:hint="eastAsia" w:ascii="Times New Roman" w:hAnsi="Times New Roman" w:cs="Times New Roman"/>
                <w:sz w:val="13"/>
                <w:szCs w:val="15"/>
              </w:rPr>
              <w:t>11.3</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工业固体废物</w:t>
            </w: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w:t>
            </w:r>
          </w:p>
        </w:tc>
        <w:tc>
          <w:tcPr>
            <w:tcW w:w="1083" w:type="dxa"/>
          </w:tcPr>
          <w:p>
            <w:pPr>
              <w:jc w:val="center"/>
            </w:pPr>
            <w:r>
              <w:rPr>
                <w:rFonts w:hint="eastAsia" w:ascii="Times New Roman" w:hAnsi="Times New Roman" w:cs="Times New Roman"/>
                <w:sz w:val="13"/>
                <w:szCs w:val="15"/>
              </w:rPr>
              <w:t>——</w:t>
            </w:r>
          </w:p>
        </w:tc>
        <w:tc>
          <w:tcPr>
            <w:tcW w:w="896" w:type="dxa"/>
            <w:gridSpan w:val="2"/>
          </w:tcPr>
          <w:p>
            <w:pPr>
              <w:jc w:val="center"/>
            </w:pPr>
            <w:r>
              <w:rPr>
                <w:rFonts w:hint="eastAsia" w:ascii="Times New Roman" w:hAnsi="Times New Roman" w:cs="Times New Roman"/>
                <w:sz w:val="13"/>
                <w:szCs w:val="15"/>
              </w:rPr>
              <w:t>0</w:t>
            </w:r>
          </w:p>
        </w:tc>
        <w:tc>
          <w:tcPr>
            <w:tcW w:w="989" w:type="dxa"/>
            <w:gridSpan w:val="2"/>
          </w:tcPr>
          <w:p>
            <w:pPr>
              <w:jc w:val="center"/>
            </w:pPr>
            <w:r>
              <w:rPr>
                <w:rFonts w:hint="eastAsia" w:ascii="Times New Roman" w:hAnsi="Times New Roman" w:cs="Times New Roman"/>
                <w:sz w:val="13"/>
                <w:szCs w:val="15"/>
              </w:rPr>
              <w:t>0</w:t>
            </w:r>
          </w:p>
        </w:tc>
        <w:tc>
          <w:tcPr>
            <w:tcW w:w="990" w:type="dxa"/>
            <w:gridSpan w:val="3"/>
          </w:tcPr>
          <w:p>
            <w:pPr>
              <w:jc w:val="center"/>
            </w:pPr>
            <w:r>
              <w:rPr>
                <w:rFonts w:hint="eastAsia" w:ascii="Times New Roman" w:hAnsi="Times New Roman" w:cs="Times New Roman"/>
                <w:sz w:val="13"/>
                <w:szCs w:val="15"/>
              </w:rPr>
              <w:t>0</w:t>
            </w:r>
          </w:p>
        </w:tc>
        <w:tc>
          <w:tcPr>
            <w:tcW w:w="1270" w:type="dxa"/>
            <w:gridSpan w:val="2"/>
          </w:tcPr>
          <w:p>
            <w:pPr>
              <w:jc w:val="center"/>
            </w:pPr>
            <w:r>
              <w:rPr>
                <w:rFonts w:hint="eastAsia" w:ascii="Times New Roman" w:hAnsi="Times New Roman" w:cs="Times New Roman"/>
                <w:sz w:val="13"/>
                <w:szCs w:val="15"/>
              </w:rPr>
              <w:t>0</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0</w:t>
            </w:r>
          </w:p>
        </w:tc>
        <w:tc>
          <w:tcPr>
            <w:tcW w:w="1270" w:type="dxa"/>
            <w:gridSpan w:val="3"/>
          </w:tcPr>
          <w:p>
            <w:pPr>
              <w:jc w:val="center"/>
            </w:pPr>
            <w:r>
              <w:rPr>
                <w:rFonts w:hint="eastAsia" w:ascii="Times New Roman" w:hAnsi="Times New Roman" w:cs="Times New Roman"/>
                <w:sz w:val="13"/>
                <w:szCs w:val="15"/>
              </w:rPr>
              <w:t>0</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Merge w:val="restart"/>
            <w:vAlign w:val="center"/>
          </w:tcPr>
          <w:p>
            <w:pPr>
              <w:widowControl/>
              <w:spacing w:line="200" w:lineRule="atLeast"/>
              <w:jc w:val="center"/>
              <w:rPr>
                <w:rFonts w:ascii="Times New Roman" w:hAnsi="Times New Roman" w:cs="Times New Roman"/>
                <w:b/>
                <w:sz w:val="13"/>
                <w:szCs w:val="15"/>
              </w:rPr>
            </w:pPr>
            <w:r>
              <w:rPr>
                <w:rFonts w:ascii="Times New Roman" w:hAnsi="Times New Roman" w:cs="Times New Roman"/>
                <w:b/>
                <w:sz w:val="13"/>
                <w:szCs w:val="15"/>
              </w:rPr>
              <w:t>与项目有关的其他特征污染物</w:t>
            </w: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w:t>
            </w:r>
          </w:p>
        </w:tc>
        <w:tc>
          <w:tcPr>
            <w:tcW w:w="1083" w:type="dxa"/>
          </w:tcPr>
          <w:p>
            <w:pPr>
              <w:jc w:val="center"/>
            </w:pPr>
            <w:r>
              <w:rPr>
                <w:rFonts w:hint="eastAsia" w:ascii="Times New Roman" w:hAnsi="Times New Roman" w:cs="Times New Roman"/>
                <w:sz w:val="13"/>
                <w:szCs w:val="15"/>
              </w:rPr>
              <w:t>——</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w:t>
            </w:r>
          </w:p>
        </w:tc>
        <w:tc>
          <w:tcPr>
            <w:tcW w:w="1270" w:type="dxa"/>
            <w:gridSpan w:val="2"/>
          </w:tcPr>
          <w:p>
            <w:pPr>
              <w:jc w:val="center"/>
            </w:pPr>
            <w:r>
              <w:rPr>
                <w:rFonts w:hint="eastAsia" w:ascii="Times New Roman" w:hAnsi="Times New Roman" w:cs="Times New Roman"/>
                <w:sz w:val="13"/>
                <w:szCs w:val="15"/>
              </w:rPr>
              <w:t>——</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w:t>
            </w:r>
          </w:p>
        </w:tc>
        <w:tc>
          <w:tcPr>
            <w:tcW w:w="1270" w:type="dxa"/>
            <w:gridSpan w:val="3"/>
          </w:tcPr>
          <w:p>
            <w:pPr>
              <w:jc w:val="center"/>
            </w:pPr>
            <w:r>
              <w:rPr>
                <w:rFonts w:hint="eastAsia" w:ascii="Times New Roman" w:hAnsi="Times New Roman" w:cs="Times New Roman"/>
                <w:sz w:val="13"/>
                <w:szCs w:val="15"/>
              </w:rPr>
              <w:t>——</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Merge w:val="continue"/>
            <w:vAlign w:val="center"/>
          </w:tcPr>
          <w:p>
            <w:pPr>
              <w:widowControl/>
              <w:spacing w:line="200" w:lineRule="atLeast"/>
              <w:jc w:val="center"/>
              <w:rPr>
                <w:rFonts w:ascii="Times New Roman" w:hAnsi="Times New Roman" w:cs="Times New Roman"/>
                <w:sz w:val="13"/>
                <w:szCs w:val="15"/>
              </w:rPr>
            </w:pP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w:t>
            </w:r>
          </w:p>
        </w:tc>
        <w:tc>
          <w:tcPr>
            <w:tcW w:w="1083" w:type="dxa"/>
          </w:tcPr>
          <w:p>
            <w:pPr>
              <w:jc w:val="center"/>
            </w:pPr>
            <w:r>
              <w:rPr>
                <w:rFonts w:hint="eastAsia" w:ascii="Times New Roman" w:hAnsi="Times New Roman" w:cs="Times New Roman"/>
                <w:sz w:val="13"/>
                <w:szCs w:val="15"/>
              </w:rPr>
              <w:t>——</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w:t>
            </w:r>
          </w:p>
        </w:tc>
        <w:tc>
          <w:tcPr>
            <w:tcW w:w="1270" w:type="dxa"/>
            <w:gridSpan w:val="2"/>
          </w:tcPr>
          <w:p>
            <w:pPr>
              <w:jc w:val="center"/>
            </w:pPr>
            <w:r>
              <w:rPr>
                <w:rFonts w:hint="eastAsia" w:ascii="Times New Roman" w:hAnsi="Times New Roman" w:cs="Times New Roman"/>
                <w:sz w:val="13"/>
                <w:szCs w:val="15"/>
              </w:rPr>
              <w:t>——</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w:t>
            </w:r>
          </w:p>
        </w:tc>
        <w:tc>
          <w:tcPr>
            <w:tcW w:w="1270" w:type="dxa"/>
            <w:gridSpan w:val="3"/>
          </w:tcPr>
          <w:p>
            <w:pPr>
              <w:jc w:val="center"/>
            </w:pPr>
            <w:r>
              <w:rPr>
                <w:rFonts w:hint="eastAsia" w:ascii="Times New Roman" w:hAnsi="Times New Roman" w:cs="Times New Roman"/>
                <w:sz w:val="13"/>
                <w:szCs w:val="15"/>
              </w:rPr>
              <w:t>——</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rPr>
        <w:tc>
          <w:tcPr>
            <w:tcW w:w="517" w:type="dxa"/>
            <w:vMerge w:val="continue"/>
          </w:tcPr>
          <w:p>
            <w:pPr>
              <w:widowControl/>
              <w:spacing w:line="200" w:lineRule="atLeast"/>
              <w:jc w:val="left"/>
              <w:rPr>
                <w:rFonts w:ascii="Times New Roman" w:hAnsi="Times New Roman" w:cs="Times New Roman"/>
                <w:sz w:val="13"/>
                <w:szCs w:val="15"/>
              </w:rPr>
            </w:pPr>
          </w:p>
        </w:tc>
        <w:tc>
          <w:tcPr>
            <w:tcW w:w="1046" w:type="dxa"/>
            <w:gridSpan w:val="2"/>
            <w:vMerge w:val="continue"/>
            <w:vAlign w:val="center"/>
          </w:tcPr>
          <w:p>
            <w:pPr>
              <w:widowControl/>
              <w:spacing w:line="200" w:lineRule="atLeast"/>
              <w:jc w:val="center"/>
              <w:rPr>
                <w:rFonts w:ascii="Times New Roman" w:hAnsi="Times New Roman" w:cs="Times New Roman"/>
                <w:sz w:val="13"/>
                <w:szCs w:val="15"/>
              </w:rPr>
            </w:pPr>
          </w:p>
        </w:tc>
        <w:tc>
          <w:tcPr>
            <w:tcW w:w="805" w:type="dxa"/>
          </w:tcPr>
          <w:p>
            <w:pPr>
              <w:jc w:val="center"/>
            </w:pPr>
            <w:r>
              <w:rPr>
                <w:rFonts w:hint="eastAsia" w:ascii="Times New Roman" w:hAnsi="Times New Roman" w:cs="Times New Roman"/>
                <w:sz w:val="13"/>
                <w:szCs w:val="15"/>
              </w:rPr>
              <w:t>——</w:t>
            </w:r>
          </w:p>
        </w:tc>
        <w:tc>
          <w:tcPr>
            <w:tcW w:w="1129" w:type="dxa"/>
            <w:gridSpan w:val="3"/>
          </w:tcPr>
          <w:p>
            <w:pPr>
              <w:jc w:val="center"/>
            </w:pPr>
            <w:r>
              <w:rPr>
                <w:rFonts w:hint="eastAsia" w:ascii="Times New Roman" w:hAnsi="Times New Roman" w:cs="Times New Roman"/>
                <w:sz w:val="13"/>
                <w:szCs w:val="15"/>
              </w:rPr>
              <w:t>——</w:t>
            </w:r>
          </w:p>
        </w:tc>
        <w:tc>
          <w:tcPr>
            <w:tcW w:w="1083" w:type="dxa"/>
          </w:tcPr>
          <w:p>
            <w:pPr>
              <w:jc w:val="center"/>
            </w:pPr>
            <w:r>
              <w:rPr>
                <w:rFonts w:hint="eastAsia" w:ascii="Times New Roman" w:hAnsi="Times New Roman" w:cs="Times New Roman"/>
                <w:sz w:val="13"/>
                <w:szCs w:val="15"/>
              </w:rPr>
              <w:t>——</w:t>
            </w:r>
          </w:p>
        </w:tc>
        <w:tc>
          <w:tcPr>
            <w:tcW w:w="896" w:type="dxa"/>
            <w:gridSpan w:val="2"/>
          </w:tcPr>
          <w:p>
            <w:pPr>
              <w:jc w:val="center"/>
            </w:pPr>
            <w:r>
              <w:rPr>
                <w:rFonts w:hint="eastAsia" w:ascii="Times New Roman" w:hAnsi="Times New Roman" w:cs="Times New Roman"/>
                <w:sz w:val="13"/>
                <w:szCs w:val="15"/>
              </w:rPr>
              <w:t>——</w:t>
            </w:r>
          </w:p>
        </w:tc>
        <w:tc>
          <w:tcPr>
            <w:tcW w:w="989" w:type="dxa"/>
            <w:gridSpan w:val="2"/>
          </w:tcPr>
          <w:p>
            <w:pPr>
              <w:jc w:val="center"/>
            </w:pPr>
            <w:r>
              <w:rPr>
                <w:rFonts w:hint="eastAsia" w:ascii="Times New Roman" w:hAnsi="Times New Roman" w:cs="Times New Roman"/>
                <w:sz w:val="13"/>
                <w:szCs w:val="15"/>
              </w:rPr>
              <w:t>——</w:t>
            </w:r>
          </w:p>
        </w:tc>
        <w:tc>
          <w:tcPr>
            <w:tcW w:w="990" w:type="dxa"/>
            <w:gridSpan w:val="3"/>
          </w:tcPr>
          <w:p>
            <w:pPr>
              <w:jc w:val="center"/>
            </w:pPr>
            <w:r>
              <w:rPr>
                <w:rFonts w:hint="eastAsia" w:ascii="Times New Roman" w:hAnsi="Times New Roman" w:cs="Times New Roman"/>
                <w:sz w:val="13"/>
                <w:szCs w:val="15"/>
              </w:rPr>
              <w:t>——</w:t>
            </w:r>
          </w:p>
        </w:tc>
        <w:tc>
          <w:tcPr>
            <w:tcW w:w="1270" w:type="dxa"/>
            <w:gridSpan w:val="2"/>
          </w:tcPr>
          <w:p>
            <w:pPr>
              <w:jc w:val="center"/>
            </w:pPr>
            <w:r>
              <w:rPr>
                <w:rFonts w:hint="eastAsia" w:ascii="Times New Roman" w:hAnsi="Times New Roman" w:cs="Times New Roman"/>
                <w:sz w:val="13"/>
                <w:szCs w:val="15"/>
              </w:rPr>
              <w:t>——</w:t>
            </w:r>
          </w:p>
        </w:tc>
        <w:tc>
          <w:tcPr>
            <w:tcW w:w="1507" w:type="dxa"/>
            <w:gridSpan w:val="2"/>
          </w:tcPr>
          <w:p>
            <w:pPr>
              <w:jc w:val="center"/>
            </w:pPr>
            <w:r>
              <w:rPr>
                <w:rFonts w:hint="eastAsia" w:ascii="Times New Roman" w:hAnsi="Times New Roman" w:cs="Times New Roman"/>
                <w:sz w:val="13"/>
                <w:szCs w:val="15"/>
              </w:rPr>
              <w:t>——</w:t>
            </w:r>
          </w:p>
        </w:tc>
        <w:tc>
          <w:tcPr>
            <w:tcW w:w="1131" w:type="dxa"/>
            <w:gridSpan w:val="3"/>
          </w:tcPr>
          <w:p>
            <w:pPr>
              <w:jc w:val="center"/>
            </w:pPr>
            <w:r>
              <w:rPr>
                <w:rFonts w:hint="eastAsia" w:ascii="Times New Roman" w:hAnsi="Times New Roman" w:cs="Times New Roman"/>
                <w:sz w:val="13"/>
                <w:szCs w:val="15"/>
              </w:rPr>
              <w:t>——</w:t>
            </w:r>
          </w:p>
        </w:tc>
        <w:tc>
          <w:tcPr>
            <w:tcW w:w="1270" w:type="dxa"/>
            <w:gridSpan w:val="3"/>
          </w:tcPr>
          <w:p>
            <w:pPr>
              <w:jc w:val="center"/>
            </w:pPr>
            <w:r>
              <w:rPr>
                <w:rFonts w:hint="eastAsia" w:ascii="Times New Roman" w:hAnsi="Times New Roman" w:cs="Times New Roman"/>
                <w:sz w:val="13"/>
                <w:szCs w:val="15"/>
              </w:rPr>
              <w:t>——</w:t>
            </w:r>
          </w:p>
        </w:tc>
        <w:tc>
          <w:tcPr>
            <w:tcW w:w="1157" w:type="dxa"/>
            <w:gridSpan w:val="2"/>
          </w:tcPr>
          <w:p>
            <w:pPr>
              <w:jc w:val="center"/>
            </w:pPr>
            <w:r>
              <w:rPr>
                <w:rFonts w:hint="eastAsia" w:ascii="Times New Roman" w:hAnsi="Times New Roman" w:cs="Times New Roman"/>
                <w:sz w:val="13"/>
                <w:szCs w:val="15"/>
              </w:rPr>
              <w:t>——</w:t>
            </w:r>
          </w:p>
        </w:tc>
        <w:tc>
          <w:tcPr>
            <w:tcW w:w="1104" w:type="dxa"/>
            <w:gridSpan w:val="2"/>
          </w:tcPr>
          <w:p>
            <w:pPr>
              <w:jc w:val="center"/>
            </w:pPr>
            <w:r>
              <w:rPr>
                <w:rFonts w:hint="eastAsia" w:ascii="Times New Roman" w:hAnsi="Times New Roman" w:cs="Times New Roman"/>
                <w:sz w:val="13"/>
                <w:szCs w:val="15"/>
              </w:rPr>
              <w:t>——</w:t>
            </w:r>
          </w:p>
        </w:tc>
      </w:tr>
    </w:tbl>
    <w:p>
      <w:pPr>
        <w:widowControl/>
        <w:jc w:val="left"/>
        <w:rPr>
          <w:rFonts w:ascii="Times New Roman" w:hAnsi="Times New Roman" w:cs="Times New Roman"/>
          <w:b/>
          <w:sz w:val="16"/>
        </w:rPr>
        <w:sectPr>
          <w:pgSz w:w="16838" w:h="11906" w:orient="landscape"/>
          <w:pgMar w:top="426" w:right="1080" w:bottom="851" w:left="1080" w:header="851" w:footer="420" w:gutter="0"/>
          <w:cols w:space="425" w:num="1"/>
          <w:docGrid w:type="lines" w:linePitch="312" w:charSpace="0"/>
        </w:sectPr>
      </w:pPr>
      <w:r>
        <w:rPr>
          <w:rFonts w:ascii="Times New Roman" w:hAnsi="Times New Roman" w:cs="Times New Roman"/>
          <w:b/>
          <w:sz w:val="16"/>
        </w:rPr>
        <w:t>注</w:t>
      </w:r>
      <w:r>
        <w:rPr>
          <w:rFonts w:hint="eastAsia" w:ascii="Times New Roman" w:hAnsi="Times New Roman" w:cs="Times New Roman"/>
          <w:b/>
          <w:sz w:val="16"/>
        </w:rPr>
        <w:t>：1、排放增减量：（+）表示增加，（-）表示减少。2、（12）=（6）-（8）-（11）+（1）。3、计量单位：废水排放量—万吨/年；废气排放量—万标立方米/年；工业固体废物排放量—万吨/年；水污染物排放浓度—毫克/升。</w:t>
      </w:r>
    </w:p>
    <w:p>
      <w:pPr>
        <w:pStyle w:val="2"/>
        <w:spacing w:before="0" w:after="0" w:line="360" w:lineRule="auto"/>
        <w:jc w:val="left"/>
        <w:rPr>
          <w:rFonts w:ascii="Times New Roman" w:hAnsi="Times New Roman" w:cs="Times New Roman" w:eastAsiaTheme="minorEastAsia"/>
          <w:sz w:val="28"/>
        </w:rPr>
      </w:pPr>
      <w:bookmarkStart w:id="60" w:name="_Toc511115639"/>
      <w:r>
        <w:rPr>
          <w:rFonts w:ascii="Times New Roman" w:hAnsi="Times New Roman" w:cs="Times New Roman" w:eastAsiaTheme="minorEastAsia"/>
          <w:sz w:val="28"/>
        </w:rPr>
        <w:t>附件</w:t>
      </w:r>
      <w:bookmarkEnd w:id="60"/>
    </w:p>
    <w:p>
      <w:pPr>
        <w:pStyle w:val="33"/>
        <w:ind w:firstLine="241"/>
      </w:pPr>
      <w:bookmarkStart w:id="61" w:name="_Toc511115640"/>
      <w:r>
        <w:rPr>
          <w:rFonts w:hint="eastAsia"/>
        </w:rPr>
        <w:t>附件1  验收监测委托书</w:t>
      </w:r>
      <w:bookmarkEnd w:id="61"/>
    </w:p>
    <w:p>
      <w:pPr>
        <w:pStyle w:val="33"/>
        <w:ind w:firstLine="241"/>
      </w:pPr>
      <w:bookmarkStart w:id="62" w:name="_Toc511115641"/>
      <w:r>
        <w:rPr>
          <w:rFonts w:hint="eastAsia"/>
        </w:rPr>
        <w:t>附件2  立项文件</w:t>
      </w:r>
      <w:bookmarkEnd w:id="62"/>
    </w:p>
    <w:p>
      <w:pPr>
        <w:pStyle w:val="33"/>
        <w:ind w:firstLine="241"/>
      </w:pPr>
      <w:bookmarkStart w:id="63" w:name="_Toc511115642"/>
      <w:r>
        <w:rPr>
          <w:rFonts w:hint="eastAsia"/>
        </w:rPr>
        <w:t>附件3  环评批复</w:t>
      </w:r>
      <w:bookmarkEnd w:id="63"/>
    </w:p>
    <w:p>
      <w:pPr>
        <w:pStyle w:val="33"/>
        <w:ind w:firstLine="241"/>
      </w:pPr>
      <w:bookmarkStart w:id="64" w:name="_Toc511115643"/>
      <w:r>
        <w:rPr>
          <w:rFonts w:hint="eastAsia"/>
        </w:rPr>
        <w:t>附件4  生产日报表</w:t>
      </w:r>
      <w:bookmarkEnd w:id="64"/>
    </w:p>
    <w:p>
      <w:pPr>
        <w:pStyle w:val="33"/>
        <w:ind w:firstLine="241"/>
      </w:pPr>
      <w:bookmarkStart w:id="65" w:name="_Toc511115644"/>
      <w:r>
        <w:rPr>
          <w:rFonts w:hint="eastAsia"/>
        </w:rPr>
        <w:t>附件5  监测报告</w:t>
      </w:r>
      <w:bookmarkEnd w:id="65"/>
    </w:p>
    <w:p>
      <w:pPr>
        <w:pStyle w:val="33"/>
        <w:ind w:firstLine="241"/>
      </w:pPr>
      <w:bookmarkStart w:id="66" w:name="_Toc511115645"/>
      <w:r>
        <w:rPr>
          <w:rFonts w:hint="eastAsia"/>
        </w:rPr>
        <w:t>附件6  设备采购合同</w:t>
      </w:r>
      <w:bookmarkEnd w:id="66"/>
    </w:p>
    <w:p>
      <w:pPr>
        <w:pStyle w:val="33"/>
        <w:ind w:firstLine="241"/>
      </w:pPr>
      <w:bookmarkStart w:id="67" w:name="_Toc511115646"/>
      <w:r>
        <w:rPr>
          <w:rFonts w:hint="eastAsia"/>
        </w:rPr>
        <w:t>附件7  平面布置图</w:t>
      </w:r>
      <w:bookmarkEnd w:id="67"/>
    </w:p>
    <w:sectPr>
      <w:pgSz w:w="11906" w:h="16838"/>
      <w:pgMar w:top="1077" w:right="851" w:bottom="1077" w:left="992"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_GB2312">
    <w:altName w:val="KaiTi"/>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SansSerif">
    <w:altName w:val="Segoe Print"/>
    <w:panose1 w:val="00000400000000000000"/>
    <w:charset w:val="02"/>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长城黑体">
    <w:altName w:val="SimSun"/>
    <w:panose1 w:val="00000000000000000000"/>
    <w:charset w:val="86"/>
    <w:family w:val="swiss"/>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0000012" w:usb3="00000000" w:csb0="4002009F" w:csb1="DFD70000"/>
  </w:font>
  <w:font w:name="Wingdings">
    <w:panose1 w:val="05000000000000000000"/>
    <w:charset w:val="00"/>
    <w:family w:val="auto"/>
    <w:pitch w:val="default"/>
    <w:sig w:usb0="00000000" w:usb1="00000000" w:usb2="00000000" w:usb3="00000000" w:csb0="80000000" w:csb1="00000000"/>
  </w:font>
  <w:font w:name="KaiTi">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7760383"/>
      <w:docPartObj>
        <w:docPartGallery w:val="AutoText"/>
      </w:docPartObj>
    </w:sdtPr>
    <w:sdtContent>
      <w:p>
        <w:pPr>
          <w:pStyle w:val="13"/>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II</w:t>
        </w:r>
        <w:r>
          <w:rPr>
            <w:rFonts w:ascii="Times New Roman" w:hAnsi="Times New Roman" w:cs="Times New Roman"/>
          </w:rP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10945776"/>
      <w:docPartObj>
        <w:docPartGallery w:val="AutoText"/>
      </w:docPartObj>
    </w:sdtPr>
    <w:sdtContent>
      <w:p>
        <w:pPr>
          <w:pStyle w:val="13"/>
          <w:jc w:val="cente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12</w:t>
        </w:r>
        <w:r>
          <w:rPr>
            <w:rFonts w:ascii="Times New Roman" w:hAnsi="Times New Roman" w:cs="Times New Roman"/>
          </w:rP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B37"/>
    <w:rsid w:val="000003CA"/>
    <w:rsid w:val="000030B7"/>
    <w:rsid w:val="0000332D"/>
    <w:rsid w:val="0000346E"/>
    <w:rsid w:val="000035F0"/>
    <w:rsid w:val="0000361F"/>
    <w:rsid w:val="000056FF"/>
    <w:rsid w:val="00005854"/>
    <w:rsid w:val="00007BE2"/>
    <w:rsid w:val="00010956"/>
    <w:rsid w:val="0001204D"/>
    <w:rsid w:val="00012EEC"/>
    <w:rsid w:val="000131FC"/>
    <w:rsid w:val="00015C41"/>
    <w:rsid w:val="00016C61"/>
    <w:rsid w:val="0001747C"/>
    <w:rsid w:val="00020A5F"/>
    <w:rsid w:val="00021272"/>
    <w:rsid w:val="00022484"/>
    <w:rsid w:val="00022FF6"/>
    <w:rsid w:val="000230EA"/>
    <w:rsid w:val="0002411C"/>
    <w:rsid w:val="0002466E"/>
    <w:rsid w:val="00024E68"/>
    <w:rsid w:val="0003026E"/>
    <w:rsid w:val="000329D5"/>
    <w:rsid w:val="00033D6A"/>
    <w:rsid w:val="0003487F"/>
    <w:rsid w:val="00035CF5"/>
    <w:rsid w:val="00036177"/>
    <w:rsid w:val="000361AC"/>
    <w:rsid w:val="00036C98"/>
    <w:rsid w:val="000371F5"/>
    <w:rsid w:val="0004034A"/>
    <w:rsid w:val="0004178F"/>
    <w:rsid w:val="000417B9"/>
    <w:rsid w:val="00044007"/>
    <w:rsid w:val="0004430F"/>
    <w:rsid w:val="00045796"/>
    <w:rsid w:val="00045971"/>
    <w:rsid w:val="00046A93"/>
    <w:rsid w:val="00046C4F"/>
    <w:rsid w:val="00046D79"/>
    <w:rsid w:val="00046FE8"/>
    <w:rsid w:val="00047976"/>
    <w:rsid w:val="0005022E"/>
    <w:rsid w:val="00050231"/>
    <w:rsid w:val="00051290"/>
    <w:rsid w:val="00052430"/>
    <w:rsid w:val="000526CD"/>
    <w:rsid w:val="00052878"/>
    <w:rsid w:val="00053141"/>
    <w:rsid w:val="00053438"/>
    <w:rsid w:val="000534EA"/>
    <w:rsid w:val="00053EB9"/>
    <w:rsid w:val="000545D6"/>
    <w:rsid w:val="00054998"/>
    <w:rsid w:val="000556F5"/>
    <w:rsid w:val="00055898"/>
    <w:rsid w:val="00055BF7"/>
    <w:rsid w:val="00060297"/>
    <w:rsid w:val="00061072"/>
    <w:rsid w:val="00061D46"/>
    <w:rsid w:val="00063FAF"/>
    <w:rsid w:val="00064107"/>
    <w:rsid w:val="00064DB3"/>
    <w:rsid w:val="00065187"/>
    <w:rsid w:val="00065605"/>
    <w:rsid w:val="000658E4"/>
    <w:rsid w:val="00066CEC"/>
    <w:rsid w:val="00066F27"/>
    <w:rsid w:val="0006719A"/>
    <w:rsid w:val="000672A0"/>
    <w:rsid w:val="00070988"/>
    <w:rsid w:val="00070DF3"/>
    <w:rsid w:val="0007118E"/>
    <w:rsid w:val="000714A4"/>
    <w:rsid w:val="00071D80"/>
    <w:rsid w:val="0007210F"/>
    <w:rsid w:val="000724C1"/>
    <w:rsid w:val="0007299E"/>
    <w:rsid w:val="00072CE8"/>
    <w:rsid w:val="000732FB"/>
    <w:rsid w:val="000745EC"/>
    <w:rsid w:val="00075B42"/>
    <w:rsid w:val="00075CE5"/>
    <w:rsid w:val="00075E09"/>
    <w:rsid w:val="000761D4"/>
    <w:rsid w:val="00076F66"/>
    <w:rsid w:val="00081E64"/>
    <w:rsid w:val="00082D9C"/>
    <w:rsid w:val="00083E9F"/>
    <w:rsid w:val="00084866"/>
    <w:rsid w:val="00084AF2"/>
    <w:rsid w:val="00084BED"/>
    <w:rsid w:val="00086183"/>
    <w:rsid w:val="00086EE4"/>
    <w:rsid w:val="000873F2"/>
    <w:rsid w:val="00087E9A"/>
    <w:rsid w:val="00090038"/>
    <w:rsid w:val="000906F7"/>
    <w:rsid w:val="0009081A"/>
    <w:rsid w:val="00090EFE"/>
    <w:rsid w:val="00091184"/>
    <w:rsid w:val="00091BEA"/>
    <w:rsid w:val="000922BA"/>
    <w:rsid w:val="00092A85"/>
    <w:rsid w:val="000936E6"/>
    <w:rsid w:val="00093D80"/>
    <w:rsid w:val="0009405F"/>
    <w:rsid w:val="0009478D"/>
    <w:rsid w:val="00095ACE"/>
    <w:rsid w:val="00096BC6"/>
    <w:rsid w:val="000A1077"/>
    <w:rsid w:val="000A10A8"/>
    <w:rsid w:val="000A1912"/>
    <w:rsid w:val="000A1AE0"/>
    <w:rsid w:val="000A1B72"/>
    <w:rsid w:val="000A1C41"/>
    <w:rsid w:val="000A1CDA"/>
    <w:rsid w:val="000A21ED"/>
    <w:rsid w:val="000A3612"/>
    <w:rsid w:val="000A370A"/>
    <w:rsid w:val="000A42D6"/>
    <w:rsid w:val="000A43D7"/>
    <w:rsid w:val="000A4B42"/>
    <w:rsid w:val="000A4D24"/>
    <w:rsid w:val="000A4E7D"/>
    <w:rsid w:val="000A510B"/>
    <w:rsid w:val="000A695E"/>
    <w:rsid w:val="000A7C5C"/>
    <w:rsid w:val="000B00DD"/>
    <w:rsid w:val="000B0CA4"/>
    <w:rsid w:val="000B1028"/>
    <w:rsid w:val="000B26C2"/>
    <w:rsid w:val="000B287B"/>
    <w:rsid w:val="000B288A"/>
    <w:rsid w:val="000B2B43"/>
    <w:rsid w:val="000B3CBD"/>
    <w:rsid w:val="000B4711"/>
    <w:rsid w:val="000B4763"/>
    <w:rsid w:val="000B50B2"/>
    <w:rsid w:val="000B6412"/>
    <w:rsid w:val="000B6B4A"/>
    <w:rsid w:val="000B6C3F"/>
    <w:rsid w:val="000B70ED"/>
    <w:rsid w:val="000B75D2"/>
    <w:rsid w:val="000C00EA"/>
    <w:rsid w:val="000C13CC"/>
    <w:rsid w:val="000C3171"/>
    <w:rsid w:val="000C34F2"/>
    <w:rsid w:val="000C3DE3"/>
    <w:rsid w:val="000C6250"/>
    <w:rsid w:val="000C64F1"/>
    <w:rsid w:val="000C725F"/>
    <w:rsid w:val="000C774D"/>
    <w:rsid w:val="000C7EB7"/>
    <w:rsid w:val="000D0A78"/>
    <w:rsid w:val="000D15B5"/>
    <w:rsid w:val="000D15C8"/>
    <w:rsid w:val="000D244A"/>
    <w:rsid w:val="000D24BC"/>
    <w:rsid w:val="000D2B6D"/>
    <w:rsid w:val="000D3E9E"/>
    <w:rsid w:val="000D4037"/>
    <w:rsid w:val="000D44C4"/>
    <w:rsid w:val="000D598C"/>
    <w:rsid w:val="000D667E"/>
    <w:rsid w:val="000D69A5"/>
    <w:rsid w:val="000D6B99"/>
    <w:rsid w:val="000D6FB9"/>
    <w:rsid w:val="000D735F"/>
    <w:rsid w:val="000D76DA"/>
    <w:rsid w:val="000D7949"/>
    <w:rsid w:val="000D7B05"/>
    <w:rsid w:val="000E0DEB"/>
    <w:rsid w:val="000E15E6"/>
    <w:rsid w:val="000E2110"/>
    <w:rsid w:val="000E2358"/>
    <w:rsid w:val="000E32AC"/>
    <w:rsid w:val="000E3943"/>
    <w:rsid w:val="000E39A6"/>
    <w:rsid w:val="000E42E9"/>
    <w:rsid w:val="000E475D"/>
    <w:rsid w:val="000E6656"/>
    <w:rsid w:val="000E6854"/>
    <w:rsid w:val="000E6CFC"/>
    <w:rsid w:val="000E71ED"/>
    <w:rsid w:val="000E7D4E"/>
    <w:rsid w:val="000E7F8C"/>
    <w:rsid w:val="000F048B"/>
    <w:rsid w:val="000F06D3"/>
    <w:rsid w:val="000F1018"/>
    <w:rsid w:val="000F27D1"/>
    <w:rsid w:val="000F3B24"/>
    <w:rsid w:val="000F3EE6"/>
    <w:rsid w:val="000F46B6"/>
    <w:rsid w:val="000F517D"/>
    <w:rsid w:val="000F5D48"/>
    <w:rsid w:val="000F61B6"/>
    <w:rsid w:val="000F6A4A"/>
    <w:rsid w:val="000F73CE"/>
    <w:rsid w:val="000F756C"/>
    <w:rsid w:val="000F7B6C"/>
    <w:rsid w:val="001004D8"/>
    <w:rsid w:val="001010DE"/>
    <w:rsid w:val="00101C82"/>
    <w:rsid w:val="00102CB8"/>
    <w:rsid w:val="00105552"/>
    <w:rsid w:val="00106AF9"/>
    <w:rsid w:val="00106BD2"/>
    <w:rsid w:val="00107D03"/>
    <w:rsid w:val="001102EE"/>
    <w:rsid w:val="00110D05"/>
    <w:rsid w:val="00110FA4"/>
    <w:rsid w:val="001118C8"/>
    <w:rsid w:val="0011272A"/>
    <w:rsid w:val="00112B4C"/>
    <w:rsid w:val="001146D5"/>
    <w:rsid w:val="001148D7"/>
    <w:rsid w:val="00114CEF"/>
    <w:rsid w:val="0011568F"/>
    <w:rsid w:val="00115D28"/>
    <w:rsid w:val="00116A42"/>
    <w:rsid w:val="00116B69"/>
    <w:rsid w:val="0012068D"/>
    <w:rsid w:val="001217CB"/>
    <w:rsid w:val="00122638"/>
    <w:rsid w:val="00125FCC"/>
    <w:rsid w:val="001273F1"/>
    <w:rsid w:val="00127AD1"/>
    <w:rsid w:val="00131283"/>
    <w:rsid w:val="001313CE"/>
    <w:rsid w:val="001319B6"/>
    <w:rsid w:val="00134024"/>
    <w:rsid w:val="00134619"/>
    <w:rsid w:val="00134DE5"/>
    <w:rsid w:val="00135A6D"/>
    <w:rsid w:val="0013634E"/>
    <w:rsid w:val="001376F0"/>
    <w:rsid w:val="00140A3A"/>
    <w:rsid w:val="001415D5"/>
    <w:rsid w:val="00142052"/>
    <w:rsid w:val="001429D0"/>
    <w:rsid w:val="00142CAC"/>
    <w:rsid w:val="00143FA7"/>
    <w:rsid w:val="00145372"/>
    <w:rsid w:val="00146385"/>
    <w:rsid w:val="001465F4"/>
    <w:rsid w:val="00146C79"/>
    <w:rsid w:val="00147124"/>
    <w:rsid w:val="001471FB"/>
    <w:rsid w:val="00147571"/>
    <w:rsid w:val="001502FC"/>
    <w:rsid w:val="001516CC"/>
    <w:rsid w:val="00153164"/>
    <w:rsid w:val="00153E85"/>
    <w:rsid w:val="00153EF6"/>
    <w:rsid w:val="00154709"/>
    <w:rsid w:val="00154750"/>
    <w:rsid w:val="00154D71"/>
    <w:rsid w:val="00155C75"/>
    <w:rsid w:val="00156CCC"/>
    <w:rsid w:val="00157BE0"/>
    <w:rsid w:val="00160064"/>
    <w:rsid w:val="0016103C"/>
    <w:rsid w:val="00161064"/>
    <w:rsid w:val="0016185F"/>
    <w:rsid w:val="001621B4"/>
    <w:rsid w:val="00162698"/>
    <w:rsid w:val="0016437C"/>
    <w:rsid w:val="001653BA"/>
    <w:rsid w:val="001656C8"/>
    <w:rsid w:val="001659AC"/>
    <w:rsid w:val="001666A4"/>
    <w:rsid w:val="00166BB7"/>
    <w:rsid w:val="0016730C"/>
    <w:rsid w:val="00167A71"/>
    <w:rsid w:val="001700A5"/>
    <w:rsid w:val="001710A0"/>
    <w:rsid w:val="00171138"/>
    <w:rsid w:val="00171C90"/>
    <w:rsid w:val="00172951"/>
    <w:rsid w:val="00173DD8"/>
    <w:rsid w:val="0017472F"/>
    <w:rsid w:val="00175389"/>
    <w:rsid w:val="0017560C"/>
    <w:rsid w:val="00176BC3"/>
    <w:rsid w:val="00180603"/>
    <w:rsid w:val="001809D4"/>
    <w:rsid w:val="001813BD"/>
    <w:rsid w:val="001813FF"/>
    <w:rsid w:val="00181789"/>
    <w:rsid w:val="001822A1"/>
    <w:rsid w:val="001837CD"/>
    <w:rsid w:val="00184525"/>
    <w:rsid w:val="00184553"/>
    <w:rsid w:val="00184772"/>
    <w:rsid w:val="00184B86"/>
    <w:rsid w:val="001856DA"/>
    <w:rsid w:val="0018578B"/>
    <w:rsid w:val="001871F0"/>
    <w:rsid w:val="00187C02"/>
    <w:rsid w:val="00190896"/>
    <w:rsid w:val="00190BFF"/>
    <w:rsid w:val="00191356"/>
    <w:rsid w:val="00191761"/>
    <w:rsid w:val="00191D0B"/>
    <w:rsid w:val="001920F9"/>
    <w:rsid w:val="00192836"/>
    <w:rsid w:val="00193094"/>
    <w:rsid w:val="00193502"/>
    <w:rsid w:val="0019382B"/>
    <w:rsid w:val="001938D5"/>
    <w:rsid w:val="001941EC"/>
    <w:rsid w:val="00195F07"/>
    <w:rsid w:val="00196A86"/>
    <w:rsid w:val="00196C5A"/>
    <w:rsid w:val="00197C05"/>
    <w:rsid w:val="001A0251"/>
    <w:rsid w:val="001A03DE"/>
    <w:rsid w:val="001A0646"/>
    <w:rsid w:val="001A06A7"/>
    <w:rsid w:val="001A07DC"/>
    <w:rsid w:val="001A1146"/>
    <w:rsid w:val="001A1C45"/>
    <w:rsid w:val="001A37E5"/>
    <w:rsid w:val="001A3EAB"/>
    <w:rsid w:val="001A4250"/>
    <w:rsid w:val="001A4CFD"/>
    <w:rsid w:val="001A5326"/>
    <w:rsid w:val="001A5DA1"/>
    <w:rsid w:val="001A613D"/>
    <w:rsid w:val="001A751D"/>
    <w:rsid w:val="001B08FF"/>
    <w:rsid w:val="001B1A22"/>
    <w:rsid w:val="001B1DA3"/>
    <w:rsid w:val="001B35E6"/>
    <w:rsid w:val="001B3C7A"/>
    <w:rsid w:val="001B4C20"/>
    <w:rsid w:val="001B5567"/>
    <w:rsid w:val="001B55C4"/>
    <w:rsid w:val="001B57C8"/>
    <w:rsid w:val="001B715E"/>
    <w:rsid w:val="001C0067"/>
    <w:rsid w:val="001C0243"/>
    <w:rsid w:val="001C0A06"/>
    <w:rsid w:val="001C13B2"/>
    <w:rsid w:val="001C143A"/>
    <w:rsid w:val="001C165A"/>
    <w:rsid w:val="001C1699"/>
    <w:rsid w:val="001C16CB"/>
    <w:rsid w:val="001C2C31"/>
    <w:rsid w:val="001C2D25"/>
    <w:rsid w:val="001C3442"/>
    <w:rsid w:val="001C35F6"/>
    <w:rsid w:val="001C6B48"/>
    <w:rsid w:val="001C74A5"/>
    <w:rsid w:val="001C7F8E"/>
    <w:rsid w:val="001D03F1"/>
    <w:rsid w:val="001D09D5"/>
    <w:rsid w:val="001D2269"/>
    <w:rsid w:val="001D26A5"/>
    <w:rsid w:val="001D2779"/>
    <w:rsid w:val="001D2EB0"/>
    <w:rsid w:val="001D3162"/>
    <w:rsid w:val="001D34E7"/>
    <w:rsid w:val="001D3EC8"/>
    <w:rsid w:val="001D46E9"/>
    <w:rsid w:val="001D52CC"/>
    <w:rsid w:val="001D5ED3"/>
    <w:rsid w:val="001D6722"/>
    <w:rsid w:val="001D6D35"/>
    <w:rsid w:val="001D713E"/>
    <w:rsid w:val="001D7223"/>
    <w:rsid w:val="001D737E"/>
    <w:rsid w:val="001D7AD6"/>
    <w:rsid w:val="001D7B56"/>
    <w:rsid w:val="001E040E"/>
    <w:rsid w:val="001E0674"/>
    <w:rsid w:val="001E0B73"/>
    <w:rsid w:val="001E0F2B"/>
    <w:rsid w:val="001E1A5A"/>
    <w:rsid w:val="001E20BC"/>
    <w:rsid w:val="001E22F4"/>
    <w:rsid w:val="001E2F1E"/>
    <w:rsid w:val="001E4AD5"/>
    <w:rsid w:val="001E5CA1"/>
    <w:rsid w:val="001E6E94"/>
    <w:rsid w:val="001E7105"/>
    <w:rsid w:val="001E7703"/>
    <w:rsid w:val="001F04B6"/>
    <w:rsid w:val="001F1DFD"/>
    <w:rsid w:val="001F27D6"/>
    <w:rsid w:val="001F2B65"/>
    <w:rsid w:val="001F2E96"/>
    <w:rsid w:val="001F4E01"/>
    <w:rsid w:val="001F5050"/>
    <w:rsid w:val="001F557E"/>
    <w:rsid w:val="001F6607"/>
    <w:rsid w:val="001F7427"/>
    <w:rsid w:val="001F74F8"/>
    <w:rsid w:val="001F7D33"/>
    <w:rsid w:val="002008BF"/>
    <w:rsid w:val="00200911"/>
    <w:rsid w:val="002014C7"/>
    <w:rsid w:val="00201EF3"/>
    <w:rsid w:val="0020219F"/>
    <w:rsid w:val="00202697"/>
    <w:rsid w:val="00203810"/>
    <w:rsid w:val="00203E71"/>
    <w:rsid w:val="002040CA"/>
    <w:rsid w:val="002044BB"/>
    <w:rsid w:val="002059DB"/>
    <w:rsid w:val="00206FCF"/>
    <w:rsid w:val="00207A08"/>
    <w:rsid w:val="00207A19"/>
    <w:rsid w:val="00207D42"/>
    <w:rsid w:val="00210FC6"/>
    <w:rsid w:val="00211C88"/>
    <w:rsid w:val="00211F0D"/>
    <w:rsid w:val="002124C1"/>
    <w:rsid w:val="00212691"/>
    <w:rsid w:val="00213D4C"/>
    <w:rsid w:val="00213D56"/>
    <w:rsid w:val="00214E67"/>
    <w:rsid w:val="00215E18"/>
    <w:rsid w:val="0021611A"/>
    <w:rsid w:val="00216470"/>
    <w:rsid w:val="0021663D"/>
    <w:rsid w:val="002172B5"/>
    <w:rsid w:val="00220686"/>
    <w:rsid w:val="0022070F"/>
    <w:rsid w:val="00221BC1"/>
    <w:rsid w:val="00221BE4"/>
    <w:rsid w:val="00222801"/>
    <w:rsid w:val="00222DE2"/>
    <w:rsid w:val="00223316"/>
    <w:rsid w:val="0022365C"/>
    <w:rsid w:val="00223B4D"/>
    <w:rsid w:val="00223D8C"/>
    <w:rsid w:val="0022498C"/>
    <w:rsid w:val="002252C7"/>
    <w:rsid w:val="00225457"/>
    <w:rsid w:val="00226039"/>
    <w:rsid w:val="002273D4"/>
    <w:rsid w:val="00227496"/>
    <w:rsid w:val="0022765E"/>
    <w:rsid w:val="002311A8"/>
    <w:rsid w:val="00231D98"/>
    <w:rsid w:val="00231ED5"/>
    <w:rsid w:val="0023384C"/>
    <w:rsid w:val="00234042"/>
    <w:rsid w:val="00234744"/>
    <w:rsid w:val="00235BDA"/>
    <w:rsid w:val="002365A7"/>
    <w:rsid w:val="00240EF9"/>
    <w:rsid w:val="00240FA0"/>
    <w:rsid w:val="002420CD"/>
    <w:rsid w:val="002423E9"/>
    <w:rsid w:val="00242E44"/>
    <w:rsid w:val="00243471"/>
    <w:rsid w:val="002434B2"/>
    <w:rsid w:val="00243614"/>
    <w:rsid w:val="002439FB"/>
    <w:rsid w:val="00243F6E"/>
    <w:rsid w:val="0024477D"/>
    <w:rsid w:val="0024495B"/>
    <w:rsid w:val="002459C7"/>
    <w:rsid w:val="002466D2"/>
    <w:rsid w:val="00246DF3"/>
    <w:rsid w:val="0024713F"/>
    <w:rsid w:val="00247427"/>
    <w:rsid w:val="00247883"/>
    <w:rsid w:val="0025018D"/>
    <w:rsid w:val="00250680"/>
    <w:rsid w:val="00252476"/>
    <w:rsid w:val="002525C5"/>
    <w:rsid w:val="00253AE9"/>
    <w:rsid w:val="00254FB1"/>
    <w:rsid w:val="00256064"/>
    <w:rsid w:val="00256971"/>
    <w:rsid w:val="00256A93"/>
    <w:rsid w:val="002577BE"/>
    <w:rsid w:val="00261696"/>
    <w:rsid w:val="0026197A"/>
    <w:rsid w:val="00261A60"/>
    <w:rsid w:val="00262087"/>
    <w:rsid w:val="00262B79"/>
    <w:rsid w:val="00262BEE"/>
    <w:rsid w:val="00262DC5"/>
    <w:rsid w:val="002641C6"/>
    <w:rsid w:val="0026433C"/>
    <w:rsid w:val="002643D3"/>
    <w:rsid w:val="0026455C"/>
    <w:rsid w:val="0026466B"/>
    <w:rsid w:val="00264F37"/>
    <w:rsid w:val="0026503C"/>
    <w:rsid w:val="00265263"/>
    <w:rsid w:val="002662BC"/>
    <w:rsid w:val="0026646C"/>
    <w:rsid w:val="002668E8"/>
    <w:rsid w:val="00266C62"/>
    <w:rsid w:val="00267432"/>
    <w:rsid w:val="002679EA"/>
    <w:rsid w:val="00267B08"/>
    <w:rsid w:val="00270DBC"/>
    <w:rsid w:val="00271C20"/>
    <w:rsid w:val="00272A15"/>
    <w:rsid w:val="00273623"/>
    <w:rsid w:val="002746B9"/>
    <w:rsid w:val="00274AF5"/>
    <w:rsid w:val="00274BD3"/>
    <w:rsid w:val="00274E71"/>
    <w:rsid w:val="00275D83"/>
    <w:rsid w:val="00275FAB"/>
    <w:rsid w:val="002769F7"/>
    <w:rsid w:val="00277A2B"/>
    <w:rsid w:val="00281AE8"/>
    <w:rsid w:val="00281E49"/>
    <w:rsid w:val="0028263F"/>
    <w:rsid w:val="002829A4"/>
    <w:rsid w:val="00284607"/>
    <w:rsid w:val="002848C1"/>
    <w:rsid w:val="00284DA0"/>
    <w:rsid w:val="00285587"/>
    <w:rsid w:val="00286559"/>
    <w:rsid w:val="0028700F"/>
    <w:rsid w:val="00287940"/>
    <w:rsid w:val="00287CE3"/>
    <w:rsid w:val="002904E2"/>
    <w:rsid w:val="00290FC7"/>
    <w:rsid w:val="002915CA"/>
    <w:rsid w:val="00291AEC"/>
    <w:rsid w:val="00292F47"/>
    <w:rsid w:val="00293445"/>
    <w:rsid w:val="00294707"/>
    <w:rsid w:val="00295E4F"/>
    <w:rsid w:val="00296853"/>
    <w:rsid w:val="0029733C"/>
    <w:rsid w:val="00297455"/>
    <w:rsid w:val="00297A36"/>
    <w:rsid w:val="00297ADE"/>
    <w:rsid w:val="002A0326"/>
    <w:rsid w:val="002A0BF1"/>
    <w:rsid w:val="002A1155"/>
    <w:rsid w:val="002A21D6"/>
    <w:rsid w:val="002A2316"/>
    <w:rsid w:val="002A286A"/>
    <w:rsid w:val="002A291A"/>
    <w:rsid w:val="002A298B"/>
    <w:rsid w:val="002A3AF7"/>
    <w:rsid w:val="002A47DC"/>
    <w:rsid w:val="002A4C35"/>
    <w:rsid w:val="002A4C41"/>
    <w:rsid w:val="002A4DE3"/>
    <w:rsid w:val="002A4E93"/>
    <w:rsid w:val="002A52AA"/>
    <w:rsid w:val="002A5664"/>
    <w:rsid w:val="002A5EC5"/>
    <w:rsid w:val="002A6EFE"/>
    <w:rsid w:val="002B035E"/>
    <w:rsid w:val="002B036F"/>
    <w:rsid w:val="002B091B"/>
    <w:rsid w:val="002B12B4"/>
    <w:rsid w:val="002B17D2"/>
    <w:rsid w:val="002B1F38"/>
    <w:rsid w:val="002B259E"/>
    <w:rsid w:val="002B25B9"/>
    <w:rsid w:val="002B363C"/>
    <w:rsid w:val="002B3F9B"/>
    <w:rsid w:val="002B58F7"/>
    <w:rsid w:val="002B5F1D"/>
    <w:rsid w:val="002B63FC"/>
    <w:rsid w:val="002C0817"/>
    <w:rsid w:val="002C1952"/>
    <w:rsid w:val="002C1A9C"/>
    <w:rsid w:val="002C1ABE"/>
    <w:rsid w:val="002C1B82"/>
    <w:rsid w:val="002C1FDB"/>
    <w:rsid w:val="002C251E"/>
    <w:rsid w:val="002C2734"/>
    <w:rsid w:val="002C424B"/>
    <w:rsid w:val="002C49B8"/>
    <w:rsid w:val="002C5327"/>
    <w:rsid w:val="002C58B9"/>
    <w:rsid w:val="002C58F6"/>
    <w:rsid w:val="002C6076"/>
    <w:rsid w:val="002C6250"/>
    <w:rsid w:val="002C6EB9"/>
    <w:rsid w:val="002C7DC0"/>
    <w:rsid w:val="002C7E2E"/>
    <w:rsid w:val="002D00D5"/>
    <w:rsid w:val="002D036D"/>
    <w:rsid w:val="002D105A"/>
    <w:rsid w:val="002D2363"/>
    <w:rsid w:val="002D2E5E"/>
    <w:rsid w:val="002D4FA6"/>
    <w:rsid w:val="002D5220"/>
    <w:rsid w:val="002D57BD"/>
    <w:rsid w:val="002D6272"/>
    <w:rsid w:val="002D6F5E"/>
    <w:rsid w:val="002D7E0D"/>
    <w:rsid w:val="002E0673"/>
    <w:rsid w:val="002E07C5"/>
    <w:rsid w:val="002E090B"/>
    <w:rsid w:val="002E151F"/>
    <w:rsid w:val="002E161C"/>
    <w:rsid w:val="002E1C30"/>
    <w:rsid w:val="002E221D"/>
    <w:rsid w:val="002E2A2B"/>
    <w:rsid w:val="002E34D0"/>
    <w:rsid w:val="002E395A"/>
    <w:rsid w:val="002E3F64"/>
    <w:rsid w:val="002E4BD0"/>
    <w:rsid w:val="002E54ED"/>
    <w:rsid w:val="002E6064"/>
    <w:rsid w:val="002E674B"/>
    <w:rsid w:val="002E6799"/>
    <w:rsid w:val="002E6B8C"/>
    <w:rsid w:val="002E7A6D"/>
    <w:rsid w:val="002F0299"/>
    <w:rsid w:val="002F045A"/>
    <w:rsid w:val="002F06F7"/>
    <w:rsid w:val="002F0DC1"/>
    <w:rsid w:val="002F251B"/>
    <w:rsid w:val="002F2641"/>
    <w:rsid w:val="002F2C19"/>
    <w:rsid w:val="002F32D1"/>
    <w:rsid w:val="002F3D42"/>
    <w:rsid w:val="002F3E55"/>
    <w:rsid w:val="002F4412"/>
    <w:rsid w:val="002F4700"/>
    <w:rsid w:val="002F49E3"/>
    <w:rsid w:val="002F4AC2"/>
    <w:rsid w:val="002F601B"/>
    <w:rsid w:val="002F61D9"/>
    <w:rsid w:val="002F7626"/>
    <w:rsid w:val="002F7F74"/>
    <w:rsid w:val="00300421"/>
    <w:rsid w:val="00300979"/>
    <w:rsid w:val="00300F43"/>
    <w:rsid w:val="00301E0F"/>
    <w:rsid w:val="00301E7D"/>
    <w:rsid w:val="00302394"/>
    <w:rsid w:val="00303587"/>
    <w:rsid w:val="00303648"/>
    <w:rsid w:val="00303762"/>
    <w:rsid w:val="003057A5"/>
    <w:rsid w:val="0030718E"/>
    <w:rsid w:val="00307512"/>
    <w:rsid w:val="003114A6"/>
    <w:rsid w:val="003115FE"/>
    <w:rsid w:val="00313B1A"/>
    <w:rsid w:val="00315392"/>
    <w:rsid w:val="00315425"/>
    <w:rsid w:val="00316CF0"/>
    <w:rsid w:val="003218A5"/>
    <w:rsid w:val="0032190C"/>
    <w:rsid w:val="00322C33"/>
    <w:rsid w:val="003230BF"/>
    <w:rsid w:val="00325889"/>
    <w:rsid w:val="00325ABF"/>
    <w:rsid w:val="003263E5"/>
    <w:rsid w:val="00326E3C"/>
    <w:rsid w:val="00327A18"/>
    <w:rsid w:val="00327BE1"/>
    <w:rsid w:val="003308F6"/>
    <w:rsid w:val="003312BE"/>
    <w:rsid w:val="00331FF4"/>
    <w:rsid w:val="00332737"/>
    <w:rsid w:val="00332949"/>
    <w:rsid w:val="00333091"/>
    <w:rsid w:val="0033512D"/>
    <w:rsid w:val="0033525F"/>
    <w:rsid w:val="00335ECA"/>
    <w:rsid w:val="0033709F"/>
    <w:rsid w:val="00337776"/>
    <w:rsid w:val="0034079A"/>
    <w:rsid w:val="003410DC"/>
    <w:rsid w:val="00343A0C"/>
    <w:rsid w:val="00344AA9"/>
    <w:rsid w:val="003459B0"/>
    <w:rsid w:val="00346D80"/>
    <w:rsid w:val="003479FE"/>
    <w:rsid w:val="003509C7"/>
    <w:rsid w:val="00352108"/>
    <w:rsid w:val="0035213C"/>
    <w:rsid w:val="003525A2"/>
    <w:rsid w:val="003526A4"/>
    <w:rsid w:val="0035322D"/>
    <w:rsid w:val="00353B46"/>
    <w:rsid w:val="00354F2A"/>
    <w:rsid w:val="0035571D"/>
    <w:rsid w:val="003558F2"/>
    <w:rsid w:val="00355D4F"/>
    <w:rsid w:val="00356B7E"/>
    <w:rsid w:val="0035714D"/>
    <w:rsid w:val="0035772C"/>
    <w:rsid w:val="00360254"/>
    <w:rsid w:val="0036068A"/>
    <w:rsid w:val="003617B5"/>
    <w:rsid w:val="003627A6"/>
    <w:rsid w:val="00362982"/>
    <w:rsid w:val="00362A09"/>
    <w:rsid w:val="00362FB9"/>
    <w:rsid w:val="00364234"/>
    <w:rsid w:val="00364B76"/>
    <w:rsid w:val="00364DBF"/>
    <w:rsid w:val="00365639"/>
    <w:rsid w:val="00365C86"/>
    <w:rsid w:val="0036686C"/>
    <w:rsid w:val="00366D5B"/>
    <w:rsid w:val="00371AF4"/>
    <w:rsid w:val="003732EA"/>
    <w:rsid w:val="0037361F"/>
    <w:rsid w:val="00373A83"/>
    <w:rsid w:val="00374B9E"/>
    <w:rsid w:val="00376617"/>
    <w:rsid w:val="00381EFD"/>
    <w:rsid w:val="003858E5"/>
    <w:rsid w:val="003865F9"/>
    <w:rsid w:val="003869E2"/>
    <w:rsid w:val="00386D01"/>
    <w:rsid w:val="0039002E"/>
    <w:rsid w:val="0039129F"/>
    <w:rsid w:val="00392686"/>
    <w:rsid w:val="00393086"/>
    <w:rsid w:val="00393915"/>
    <w:rsid w:val="00393A03"/>
    <w:rsid w:val="00393DE3"/>
    <w:rsid w:val="003947BF"/>
    <w:rsid w:val="00394881"/>
    <w:rsid w:val="0039492B"/>
    <w:rsid w:val="00395C42"/>
    <w:rsid w:val="00396741"/>
    <w:rsid w:val="00397500"/>
    <w:rsid w:val="00397CDE"/>
    <w:rsid w:val="003A1CF0"/>
    <w:rsid w:val="003A266D"/>
    <w:rsid w:val="003A2B69"/>
    <w:rsid w:val="003A3AEE"/>
    <w:rsid w:val="003A5586"/>
    <w:rsid w:val="003A5681"/>
    <w:rsid w:val="003A62FA"/>
    <w:rsid w:val="003A6520"/>
    <w:rsid w:val="003A7982"/>
    <w:rsid w:val="003A7A51"/>
    <w:rsid w:val="003B0317"/>
    <w:rsid w:val="003B0935"/>
    <w:rsid w:val="003B0C88"/>
    <w:rsid w:val="003B1168"/>
    <w:rsid w:val="003B18D3"/>
    <w:rsid w:val="003B227B"/>
    <w:rsid w:val="003B2461"/>
    <w:rsid w:val="003B397D"/>
    <w:rsid w:val="003B3E20"/>
    <w:rsid w:val="003B5AF1"/>
    <w:rsid w:val="003B5E5E"/>
    <w:rsid w:val="003B635D"/>
    <w:rsid w:val="003B6A3A"/>
    <w:rsid w:val="003B75BA"/>
    <w:rsid w:val="003C0129"/>
    <w:rsid w:val="003C09A4"/>
    <w:rsid w:val="003C14B2"/>
    <w:rsid w:val="003C1A9A"/>
    <w:rsid w:val="003C1CD6"/>
    <w:rsid w:val="003C2CD5"/>
    <w:rsid w:val="003C3691"/>
    <w:rsid w:val="003C3877"/>
    <w:rsid w:val="003C4189"/>
    <w:rsid w:val="003C4BD9"/>
    <w:rsid w:val="003C5845"/>
    <w:rsid w:val="003C68EF"/>
    <w:rsid w:val="003D0EFB"/>
    <w:rsid w:val="003D1F06"/>
    <w:rsid w:val="003D331D"/>
    <w:rsid w:val="003D351D"/>
    <w:rsid w:val="003D4D5A"/>
    <w:rsid w:val="003D4E8D"/>
    <w:rsid w:val="003D524B"/>
    <w:rsid w:val="003D589A"/>
    <w:rsid w:val="003D652B"/>
    <w:rsid w:val="003D70D6"/>
    <w:rsid w:val="003D72A1"/>
    <w:rsid w:val="003D72E8"/>
    <w:rsid w:val="003D7443"/>
    <w:rsid w:val="003E00E6"/>
    <w:rsid w:val="003E07E1"/>
    <w:rsid w:val="003E0820"/>
    <w:rsid w:val="003E0C1B"/>
    <w:rsid w:val="003E0C68"/>
    <w:rsid w:val="003E257F"/>
    <w:rsid w:val="003E3697"/>
    <w:rsid w:val="003E42B5"/>
    <w:rsid w:val="003E5312"/>
    <w:rsid w:val="003E571A"/>
    <w:rsid w:val="003E61B8"/>
    <w:rsid w:val="003E6446"/>
    <w:rsid w:val="003E695E"/>
    <w:rsid w:val="003E6E83"/>
    <w:rsid w:val="003F1BE5"/>
    <w:rsid w:val="003F1E1F"/>
    <w:rsid w:val="003F1F40"/>
    <w:rsid w:val="003F2AEA"/>
    <w:rsid w:val="003F3328"/>
    <w:rsid w:val="003F5DB1"/>
    <w:rsid w:val="003F654A"/>
    <w:rsid w:val="003F6D4F"/>
    <w:rsid w:val="003F74CE"/>
    <w:rsid w:val="004000A4"/>
    <w:rsid w:val="004002F6"/>
    <w:rsid w:val="0040077E"/>
    <w:rsid w:val="00401182"/>
    <w:rsid w:val="004012DD"/>
    <w:rsid w:val="0040164F"/>
    <w:rsid w:val="004031BB"/>
    <w:rsid w:val="0040331B"/>
    <w:rsid w:val="0040351A"/>
    <w:rsid w:val="0040364B"/>
    <w:rsid w:val="00403F9E"/>
    <w:rsid w:val="00403FC6"/>
    <w:rsid w:val="00404EDD"/>
    <w:rsid w:val="0040553E"/>
    <w:rsid w:val="00410491"/>
    <w:rsid w:val="004105A4"/>
    <w:rsid w:val="00410EE2"/>
    <w:rsid w:val="004117CA"/>
    <w:rsid w:val="004126B1"/>
    <w:rsid w:val="0041294E"/>
    <w:rsid w:val="004147A6"/>
    <w:rsid w:val="004156DA"/>
    <w:rsid w:val="00415D8D"/>
    <w:rsid w:val="00416100"/>
    <w:rsid w:val="004162EC"/>
    <w:rsid w:val="00420015"/>
    <w:rsid w:val="00421486"/>
    <w:rsid w:val="004226C9"/>
    <w:rsid w:val="004231FF"/>
    <w:rsid w:val="0042447D"/>
    <w:rsid w:val="00424966"/>
    <w:rsid w:val="00424C37"/>
    <w:rsid w:val="0042551E"/>
    <w:rsid w:val="00425882"/>
    <w:rsid w:val="00425CF8"/>
    <w:rsid w:val="00425DEF"/>
    <w:rsid w:val="00426499"/>
    <w:rsid w:val="00426A48"/>
    <w:rsid w:val="00426B69"/>
    <w:rsid w:val="00427D55"/>
    <w:rsid w:val="00430319"/>
    <w:rsid w:val="00430ACB"/>
    <w:rsid w:val="00430AEF"/>
    <w:rsid w:val="00431F9E"/>
    <w:rsid w:val="00432BD1"/>
    <w:rsid w:val="00434FE7"/>
    <w:rsid w:val="00435690"/>
    <w:rsid w:val="00435C6A"/>
    <w:rsid w:val="00436942"/>
    <w:rsid w:val="0043723A"/>
    <w:rsid w:val="0043733D"/>
    <w:rsid w:val="004413CD"/>
    <w:rsid w:val="00442DF4"/>
    <w:rsid w:val="00442F7D"/>
    <w:rsid w:val="00443E83"/>
    <w:rsid w:val="00444EA9"/>
    <w:rsid w:val="00444FFC"/>
    <w:rsid w:val="004458A0"/>
    <w:rsid w:val="00446420"/>
    <w:rsid w:val="0044645A"/>
    <w:rsid w:val="00446664"/>
    <w:rsid w:val="0044681B"/>
    <w:rsid w:val="00446D4B"/>
    <w:rsid w:val="00447D9E"/>
    <w:rsid w:val="00450405"/>
    <w:rsid w:val="0045060C"/>
    <w:rsid w:val="0045081F"/>
    <w:rsid w:val="00451CB5"/>
    <w:rsid w:val="00452B37"/>
    <w:rsid w:val="004534D7"/>
    <w:rsid w:val="00453757"/>
    <w:rsid w:val="00453E58"/>
    <w:rsid w:val="00453F01"/>
    <w:rsid w:val="00454531"/>
    <w:rsid w:val="00455959"/>
    <w:rsid w:val="00456298"/>
    <w:rsid w:val="00456ABA"/>
    <w:rsid w:val="00456AD7"/>
    <w:rsid w:val="0045760E"/>
    <w:rsid w:val="00461917"/>
    <w:rsid w:val="0046194B"/>
    <w:rsid w:val="00461D4B"/>
    <w:rsid w:val="00462AED"/>
    <w:rsid w:val="00462B10"/>
    <w:rsid w:val="004633DE"/>
    <w:rsid w:val="00463E0C"/>
    <w:rsid w:val="00466FDA"/>
    <w:rsid w:val="00467055"/>
    <w:rsid w:val="004674DE"/>
    <w:rsid w:val="00467714"/>
    <w:rsid w:val="004703B0"/>
    <w:rsid w:val="004705DF"/>
    <w:rsid w:val="00470637"/>
    <w:rsid w:val="00470E8C"/>
    <w:rsid w:val="0047152E"/>
    <w:rsid w:val="004715BD"/>
    <w:rsid w:val="00471726"/>
    <w:rsid w:val="00471D6D"/>
    <w:rsid w:val="0047214C"/>
    <w:rsid w:val="00472F9C"/>
    <w:rsid w:val="00473317"/>
    <w:rsid w:val="00474F31"/>
    <w:rsid w:val="004761A6"/>
    <w:rsid w:val="004761C3"/>
    <w:rsid w:val="004762D7"/>
    <w:rsid w:val="00477C11"/>
    <w:rsid w:val="00480291"/>
    <w:rsid w:val="004806F3"/>
    <w:rsid w:val="00482631"/>
    <w:rsid w:val="00482DFA"/>
    <w:rsid w:val="004841F3"/>
    <w:rsid w:val="00484B4A"/>
    <w:rsid w:val="00485429"/>
    <w:rsid w:val="00486433"/>
    <w:rsid w:val="004867FB"/>
    <w:rsid w:val="00486C14"/>
    <w:rsid w:val="00486CA3"/>
    <w:rsid w:val="00487439"/>
    <w:rsid w:val="00487B37"/>
    <w:rsid w:val="004904DE"/>
    <w:rsid w:val="0049056A"/>
    <w:rsid w:val="004906C6"/>
    <w:rsid w:val="0049167C"/>
    <w:rsid w:val="00492B3A"/>
    <w:rsid w:val="00492CD1"/>
    <w:rsid w:val="00492FD3"/>
    <w:rsid w:val="004938DB"/>
    <w:rsid w:val="0049417B"/>
    <w:rsid w:val="00495030"/>
    <w:rsid w:val="00496180"/>
    <w:rsid w:val="00496971"/>
    <w:rsid w:val="0049740A"/>
    <w:rsid w:val="004A0211"/>
    <w:rsid w:val="004A0DCE"/>
    <w:rsid w:val="004A2858"/>
    <w:rsid w:val="004A2907"/>
    <w:rsid w:val="004A522F"/>
    <w:rsid w:val="004A63FD"/>
    <w:rsid w:val="004A7D51"/>
    <w:rsid w:val="004B0712"/>
    <w:rsid w:val="004B17E7"/>
    <w:rsid w:val="004B3ECE"/>
    <w:rsid w:val="004B3FAB"/>
    <w:rsid w:val="004B4444"/>
    <w:rsid w:val="004B577D"/>
    <w:rsid w:val="004B59CE"/>
    <w:rsid w:val="004B59FA"/>
    <w:rsid w:val="004B5C79"/>
    <w:rsid w:val="004B5F94"/>
    <w:rsid w:val="004B6134"/>
    <w:rsid w:val="004B677A"/>
    <w:rsid w:val="004B71D1"/>
    <w:rsid w:val="004B7A20"/>
    <w:rsid w:val="004C06DF"/>
    <w:rsid w:val="004C0862"/>
    <w:rsid w:val="004C2B1C"/>
    <w:rsid w:val="004C354A"/>
    <w:rsid w:val="004C360D"/>
    <w:rsid w:val="004C38B8"/>
    <w:rsid w:val="004C3A0F"/>
    <w:rsid w:val="004C4E26"/>
    <w:rsid w:val="004C5554"/>
    <w:rsid w:val="004C582D"/>
    <w:rsid w:val="004C5C91"/>
    <w:rsid w:val="004C5E01"/>
    <w:rsid w:val="004C5F35"/>
    <w:rsid w:val="004D19AC"/>
    <w:rsid w:val="004D1B70"/>
    <w:rsid w:val="004D21B6"/>
    <w:rsid w:val="004D2356"/>
    <w:rsid w:val="004D29FD"/>
    <w:rsid w:val="004D39CC"/>
    <w:rsid w:val="004D3A81"/>
    <w:rsid w:val="004D4369"/>
    <w:rsid w:val="004D4DB4"/>
    <w:rsid w:val="004D5944"/>
    <w:rsid w:val="004D5B86"/>
    <w:rsid w:val="004D6E67"/>
    <w:rsid w:val="004D6F8B"/>
    <w:rsid w:val="004E0A07"/>
    <w:rsid w:val="004E0CCA"/>
    <w:rsid w:val="004E0EE7"/>
    <w:rsid w:val="004E1371"/>
    <w:rsid w:val="004E1B91"/>
    <w:rsid w:val="004E2B4E"/>
    <w:rsid w:val="004E4DB1"/>
    <w:rsid w:val="004E56F4"/>
    <w:rsid w:val="004E69CB"/>
    <w:rsid w:val="004E7474"/>
    <w:rsid w:val="004E7B85"/>
    <w:rsid w:val="004F2AA9"/>
    <w:rsid w:val="004F2E33"/>
    <w:rsid w:val="004F356A"/>
    <w:rsid w:val="004F3579"/>
    <w:rsid w:val="004F377C"/>
    <w:rsid w:val="004F43EE"/>
    <w:rsid w:val="004F4820"/>
    <w:rsid w:val="004F56D3"/>
    <w:rsid w:val="004F6345"/>
    <w:rsid w:val="004F648C"/>
    <w:rsid w:val="004F66BC"/>
    <w:rsid w:val="004F6C66"/>
    <w:rsid w:val="004F6F50"/>
    <w:rsid w:val="004F7DD8"/>
    <w:rsid w:val="004F7EB1"/>
    <w:rsid w:val="00500A66"/>
    <w:rsid w:val="00500E1F"/>
    <w:rsid w:val="0050202B"/>
    <w:rsid w:val="00503CF4"/>
    <w:rsid w:val="0050438D"/>
    <w:rsid w:val="0050459C"/>
    <w:rsid w:val="005057C0"/>
    <w:rsid w:val="0050592C"/>
    <w:rsid w:val="00506100"/>
    <w:rsid w:val="00506D52"/>
    <w:rsid w:val="00506E15"/>
    <w:rsid w:val="00506E5C"/>
    <w:rsid w:val="00511BFA"/>
    <w:rsid w:val="00513D01"/>
    <w:rsid w:val="0051445C"/>
    <w:rsid w:val="0051590D"/>
    <w:rsid w:val="005159DA"/>
    <w:rsid w:val="00517FFA"/>
    <w:rsid w:val="00520142"/>
    <w:rsid w:val="00520E25"/>
    <w:rsid w:val="00520E50"/>
    <w:rsid w:val="005213E8"/>
    <w:rsid w:val="005213EF"/>
    <w:rsid w:val="00521E53"/>
    <w:rsid w:val="005232D8"/>
    <w:rsid w:val="00523AB4"/>
    <w:rsid w:val="00524D20"/>
    <w:rsid w:val="005251E0"/>
    <w:rsid w:val="00525766"/>
    <w:rsid w:val="00525ACE"/>
    <w:rsid w:val="005263D5"/>
    <w:rsid w:val="005268C7"/>
    <w:rsid w:val="0052690B"/>
    <w:rsid w:val="00527AC8"/>
    <w:rsid w:val="005304B2"/>
    <w:rsid w:val="00530789"/>
    <w:rsid w:val="005324B2"/>
    <w:rsid w:val="005326C3"/>
    <w:rsid w:val="0053325A"/>
    <w:rsid w:val="00533DD8"/>
    <w:rsid w:val="00534871"/>
    <w:rsid w:val="00534875"/>
    <w:rsid w:val="00534AB9"/>
    <w:rsid w:val="00534E94"/>
    <w:rsid w:val="00534F4F"/>
    <w:rsid w:val="0053525F"/>
    <w:rsid w:val="00536585"/>
    <w:rsid w:val="0053667B"/>
    <w:rsid w:val="00536C6A"/>
    <w:rsid w:val="00536C79"/>
    <w:rsid w:val="00537269"/>
    <w:rsid w:val="00540369"/>
    <w:rsid w:val="005408B2"/>
    <w:rsid w:val="00540AC1"/>
    <w:rsid w:val="00540EA1"/>
    <w:rsid w:val="0054185D"/>
    <w:rsid w:val="005420FE"/>
    <w:rsid w:val="00542634"/>
    <w:rsid w:val="005429B9"/>
    <w:rsid w:val="005434EC"/>
    <w:rsid w:val="00543571"/>
    <w:rsid w:val="0054442D"/>
    <w:rsid w:val="00544B07"/>
    <w:rsid w:val="005450A1"/>
    <w:rsid w:val="005455E7"/>
    <w:rsid w:val="00547EC8"/>
    <w:rsid w:val="005509D8"/>
    <w:rsid w:val="00550ECE"/>
    <w:rsid w:val="0055132D"/>
    <w:rsid w:val="005524E7"/>
    <w:rsid w:val="0055341E"/>
    <w:rsid w:val="00553CAF"/>
    <w:rsid w:val="0055534C"/>
    <w:rsid w:val="0055549A"/>
    <w:rsid w:val="00555B56"/>
    <w:rsid w:val="0055611B"/>
    <w:rsid w:val="00556D90"/>
    <w:rsid w:val="00557B10"/>
    <w:rsid w:val="00560724"/>
    <w:rsid w:val="0056072D"/>
    <w:rsid w:val="00561113"/>
    <w:rsid w:val="00561606"/>
    <w:rsid w:val="00561D43"/>
    <w:rsid w:val="005620E5"/>
    <w:rsid w:val="00562313"/>
    <w:rsid w:val="00562806"/>
    <w:rsid w:val="0056420F"/>
    <w:rsid w:val="005645D3"/>
    <w:rsid w:val="0056475E"/>
    <w:rsid w:val="00564FD8"/>
    <w:rsid w:val="00565FF4"/>
    <w:rsid w:val="00566486"/>
    <w:rsid w:val="00566E79"/>
    <w:rsid w:val="005673D0"/>
    <w:rsid w:val="00567CBE"/>
    <w:rsid w:val="00570A4E"/>
    <w:rsid w:val="0057341B"/>
    <w:rsid w:val="00575AAA"/>
    <w:rsid w:val="00575BAF"/>
    <w:rsid w:val="005768D6"/>
    <w:rsid w:val="00577492"/>
    <w:rsid w:val="00577D94"/>
    <w:rsid w:val="00577E96"/>
    <w:rsid w:val="00580913"/>
    <w:rsid w:val="00582AA3"/>
    <w:rsid w:val="00582D19"/>
    <w:rsid w:val="00582DE8"/>
    <w:rsid w:val="00582E1E"/>
    <w:rsid w:val="005835B4"/>
    <w:rsid w:val="00583849"/>
    <w:rsid w:val="00584FB3"/>
    <w:rsid w:val="00584FB5"/>
    <w:rsid w:val="005854EC"/>
    <w:rsid w:val="0058576A"/>
    <w:rsid w:val="00585F19"/>
    <w:rsid w:val="00586E03"/>
    <w:rsid w:val="00587038"/>
    <w:rsid w:val="00587073"/>
    <w:rsid w:val="00587C45"/>
    <w:rsid w:val="00587FE1"/>
    <w:rsid w:val="0059025C"/>
    <w:rsid w:val="005907D4"/>
    <w:rsid w:val="00591773"/>
    <w:rsid w:val="00591D8D"/>
    <w:rsid w:val="00592700"/>
    <w:rsid w:val="0059275F"/>
    <w:rsid w:val="00592806"/>
    <w:rsid w:val="005941CB"/>
    <w:rsid w:val="005941DC"/>
    <w:rsid w:val="005945CD"/>
    <w:rsid w:val="005946E6"/>
    <w:rsid w:val="0059491B"/>
    <w:rsid w:val="00594AB3"/>
    <w:rsid w:val="00594C41"/>
    <w:rsid w:val="005954B0"/>
    <w:rsid w:val="00595B21"/>
    <w:rsid w:val="005A2119"/>
    <w:rsid w:val="005A3846"/>
    <w:rsid w:val="005A424E"/>
    <w:rsid w:val="005A495A"/>
    <w:rsid w:val="005A4AC4"/>
    <w:rsid w:val="005A50E8"/>
    <w:rsid w:val="005A623C"/>
    <w:rsid w:val="005A67D6"/>
    <w:rsid w:val="005A6B98"/>
    <w:rsid w:val="005A7208"/>
    <w:rsid w:val="005A769A"/>
    <w:rsid w:val="005A7894"/>
    <w:rsid w:val="005A7B33"/>
    <w:rsid w:val="005B119A"/>
    <w:rsid w:val="005B2004"/>
    <w:rsid w:val="005B32D4"/>
    <w:rsid w:val="005B3629"/>
    <w:rsid w:val="005B3753"/>
    <w:rsid w:val="005B397E"/>
    <w:rsid w:val="005B3EF6"/>
    <w:rsid w:val="005B45CD"/>
    <w:rsid w:val="005B536B"/>
    <w:rsid w:val="005B7076"/>
    <w:rsid w:val="005B7AC6"/>
    <w:rsid w:val="005C0086"/>
    <w:rsid w:val="005C10A9"/>
    <w:rsid w:val="005C1DDD"/>
    <w:rsid w:val="005C361F"/>
    <w:rsid w:val="005C3812"/>
    <w:rsid w:val="005C3ADE"/>
    <w:rsid w:val="005C41DB"/>
    <w:rsid w:val="005C4D97"/>
    <w:rsid w:val="005C5CA7"/>
    <w:rsid w:val="005C5D85"/>
    <w:rsid w:val="005C623F"/>
    <w:rsid w:val="005C76FE"/>
    <w:rsid w:val="005D133D"/>
    <w:rsid w:val="005D1589"/>
    <w:rsid w:val="005D2ADD"/>
    <w:rsid w:val="005D2D8E"/>
    <w:rsid w:val="005D3341"/>
    <w:rsid w:val="005D43DE"/>
    <w:rsid w:val="005D5D39"/>
    <w:rsid w:val="005D65E6"/>
    <w:rsid w:val="005D6C68"/>
    <w:rsid w:val="005D6F19"/>
    <w:rsid w:val="005D6F9F"/>
    <w:rsid w:val="005D7566"/>
    <w:rsid w:val="005E08D2"/>
    <w:rsid w:val="005E0EE5"/>
    <w:rsid w:val="005E1317"/>
    <w:rsid w:val="005E45B7"/>
    <w:rsid w:val="005E5399"/>
    <w:rsid w:val="005E5B9B"/>
    <w:rsid w:val="005E6DDE"/>
    <w:rsid w:val="005E70D9"/>
    <w:rsid w:val="005F04EA"/>
    <w:rsid w:val="005F084F"/>
    <w:rsid w:val="005F0866"/>
    <w:rsid w:val="005F21FE"/>
    <w:rsid w:val="005F257E"/>
    <w:rsid w:val="005F25BF"/>
    <w:rsid w:val="005F2FDF"/>
    <w:rsid w:val="005F327A"/>
    <w:rsid w:val="005F3370"/>
    <w:rsid w:val="005F3ABE"/>
    <w:rsid w:val="005F42C6"/>
    <w:rsid w:val="005F42FF"/>
    <w:rsid w:val="005F7D46"/>
    <w:rsid w:val="005F7DA8"/>
    <w:rsid w:val="005F7FD5"/>
    <w:rsid w:val="00600946"/>
    <w:rsid w:val="006010A0"/>
    <w:rsid w:val="0060426B"/>
    <w:rsid w:val="00605550"/>
    <w:rsid w:val="0060571C"/>
    <w:rsid w:val="00606C64"/>
    <w:rsid w:val="00607638"/>
    <w:rsid w:val="00610239"/>
    <w:rsid w:val="0061067A"/>
    <w:rsid w:val="00610C5F"/>
    <w:rsid w:val="00610CB8"/>
    <w:rsid w:val="006112A8"/>
    <w:rsid w:val="00611E37"/>
    <w:rsid w:val="0061209B"/>
    <w:rsid w:val="00612A73"/>
    <w:rsid w:val="0061392F"/>
    <w:rsid w:val="006162B3"/>
    <w:rsid w:val="006166B5"/>
    <w:rsid w:val="00617471"/>
    <w:rsid w:val="00620BB5"/>
    <w:rsid w:val="006218EA"/>
    <w:rsid w:val="00621D87"/>
    <w:rsid w:val="006229A8"/>
    <w:rsid w:val="00623DE9"/>
    <w:rsid w:val="00624D7E"/>
    <w:rsid w:val="00625069"/>
    <w:rsid w:val="006266F5"/>
    <w:rsid w:val="0062696C"/>
    <w:rsid w:val="00626AA8"/>
    <w:rsid w:val="00627DA1"/>
    <w:rsid w:val="0063003A"/>
    <w:rsid w:val="006305C7"/>
    <w:rsid w:val="00630F0D"/>
    <w:rsid w:val="0063221E"/>
    <w:rsid w:val="00632F8D"/>
    <w:rsid w:val="00633BA8"/>
    <w:rsid w:val="00634C67"/>
    <w:rsid w:val="00635334"/>
    <w:rsid w:val="006353C5"/>
    <w:rsid w:val="00635A11"/>
    <w:rsid w:val="00635BFA"/>
    <w:rsid w:val="006364F2"/>
    <w:rsid w:val="00636816"/>
    <w:rsid w:val="006371C6"/>
    <w:rsid w:val="00637622"/>
    <w:rsid w:val="00637B9B"/>
    <w:rsid w:val="0064070B"/>
    <w:rsid w:val="00640B9B"/>
    <w:rsid w:val="00640C47"/>
    <w:rsid w:val="00640D25"/>
    <w:rsid w:val="00640E6A"/>
    <w:rsid w:val="00642BF9"/>
    <w:rsid w:val="006449F0"/>
    <w:rsid w:val="006450A2"/>
    <w:rsid w:val="006456F4"/>
    <w:rsid w:val="00645E13"/>
    <w:rsid w:val="0064689F"/>
    <w:rsid w:val="00646F07"/>
    <w:rsid w:val="006503BE"/>
    <w:rsid w:val="00650F6D"/>
    <w:rsid w:val="00651658"/>
    <w:rsid w:val="00651683"/>
    <w:rsid w:val="00651A55"/>
    <w:rsid w:val="00652256"/>
    <w:rsid w:val="00652B67"/>
    <w:rsid w:val="00652C08"/>
    <w:rsid w:val="006530D5"/>
    <w:rsid w:val="006538E3"/>
    <w:rsid w:val="00653BBB"/>
    <w:rsid w:val="00653FE7"/>
    <w:rsid w:val="00654140"/>
    <w:rsid w:val="00655073"/>
    <w:rsid w:val="006560BC"/>
    <w:rsid w:val="0065627C"/>
    <w:rsid w:val="00656937"/>
    <w:rsid w:val="00657126"/>
    <w:rsid w:val="006575CF"/>
    <w:rsid w:val="00660B65"/>
    <w:rsid w:val="00660F61"/>
    <w:rsid w:val="006620DD"/>
    <w:rsid w:val="006626BC"/>
    <w:rsid w:val="006635B6"/>
    <w:rsid w:val="00663E92"/>
    <w:rsid w:val="006640E1"/>
    <w:rsid w:val="00664309"/>
    <w:rsid w:val="00664691"/>
    <w:rsid w:val="006649C0"/>
    <w:rsid w:val="00664FBC"/>
    <w:rsid w:val="00665714"/>
    <w:rsid w:val="00665CC0"/>
    <w:rsid w:val="0066757A"/>
    <w:rsid w:val="00667B93"/>
    <w:rsid w:val="00667D22"/>
    <w:rsid w:val="00672810"/>
    <w:rsid w:val="00672971"/>
    <w:rsid w:val="006735C3"/>
    <w:rsid w:val="00673746"/>
    <w:rsid w:val="00674538"/>
    <w:rsid w:val="00674C3C"/>
    <w:rsid w:val="00675EA2"/>
    <w:rsid w:val="00676DDD"/>
    <w:rsid w:val="006803EF"/>
    <w:rsid w:val="00681603"/>
    <w:rsid w:val="00681B1B"/>
    <w:rsid w:val="006820AA"/>
    <w:rsid w:val="00682473"/>
    <w:rsid w:val="00684FDE"/>
    <w:rsid w:val="00686C62"/>
    <w:rsid w:val="00686C95"/>
    <w:rsid w:val="00687551"/>
    <w:rsid w:val="00687FD2"/>
    <w:rsid w:val="00690BF6"/>
    <w:rsid w:val="0069124C"/>
    <w:rsid w:val="00692CEB"/>
    <w:rsid w:val="006934DF"/>
    <w:rsid w:val="0069365A"/>
    <w:rsid w:val="00694AAE"/>
    <w:rsid w:val="00696413"/>
    <w:rsid w:val="00696DE6"/>
    <w:rsid w:val="00696EF0"/>
    <w:rsid w:val="006974DB"/>
    <w:rsid w:val="00697DCA"/>
    <w:rsid w:val="00697F50"/>
    <w:rsid w:val="006A006E"/>
    <w:rsid w:val="006A0C9F"/>
    <w:rsid w:val="006A199B"/>
    <w:rsid w:val="006A1ACE"/>
    <w:rsid w:val="006A2400"/>
    <w:rsid w:val="006A2498"/>
    <w:rsid w:val="006A2601"/>
    <w:rsid w:val="006A2C42"/>
    <w:rsid w:val="006A2E91"/>
    <w:rsid w:val="006A3346"/>
    <w:rsid w:val="006A335F"/>
    <w:rsid w:val="006A3BCF"/>
    <w:rsid w:val="006A44C7"/>
    <w:rsid w:val="006A47F0"/>
    <w:rsid w:val="006A518B"/>
    <w:rsid w:val="006A5FAA"/>
    <w:rsid w:val="006A6419"/>
    <w:rsid w:val="006A647A"/>
    <w:rsid w:val="006A6BC5"/>
    <w:rsid w:val="006A7002"/>
    <w:rsid w:val="006B038F"/>
    <w:rsid w:val="006B08B2"/>
    <w:rsid w:val="006B1EB2"/>
    <w:rsid w:val="006B31CC"/>
    <w:rsid w:val="006B3CAC"/>
    <w:rsid w:val="006B3D6A"/>
    <w:rsid w:val="006B536F"/>
    <w:rsid w:val="006B5A08"/>
    <w:rsid w:val="006B5BD9"/>
    <w:rsid w:val="006B5E63"/>
    <w:rsid w:val="006B61E9"/>
    <w:rsid w:val="006B6281"/>
    <w:rsid w:val="006B644D"/>
    <w:rsid w:val="006B795B"/>
    <w:rsid w:val="006C016E"/>
    <w:rsid w:val="006C06A8"/>
    <w:rsid w:val="006C08A4"/>
    <w:rsid w:val="006C0C29"/>
    <w:rsid w:val="006C0C3F"/>
    <w:rsid w:val="006C1BCB"/>
    <w:rsid w:val="006C1C4C"/>
    <w:rsid w:val="006C212C"/>
    <w:rsid w:val="006C2631"/>
    <w:rsid w:val="006C2841"/>
    <w:rsid w:val="006C2A67"/>
    <w:rsid w:val="006C2EF4"/>
    <w:rsid w:val="006C349F"/>
    <w:rsid w:val="006C36C9"/>
    <w:rsid w:val="006C4369"/>
    <w:rsid w:val="006C553E"/>
    <w:rsid w:val="006C567A"/>
    <w:rsid w:val="006C58A8"/>
    <w:rsid w:val="006C5BE5"/>
    <w:rsid w:val="006C7435"/>
    <w:rsid w:val="006C7E30"/>
    <w:rsid w:val="006C7EA9"/>
    <w:rsid w:val="006D07AC"/>
    <w:rsid w:val="006D1CD6"/>
    <w:rsid w:val="006D22D9"/>
    <w:rsid w:val="006D305A"/>
    <w:rsid w:val="006D3B0D"/>
    <w:rsid w:val="006D3BD7"/>
    <w:rsid w:val="006D4D0C"/>
    <w:rsid w:val="006D4D38"/>
    <w:rsid w:val="006D55B0"/>
    <w:rsid w:val="006D5E04"/>
    <w:rsid w:val="006D60C8"/>
    <w:rsid w:val="006D6179"/>
    <w:rsid w:val="006D6588"/>
    <w:rsid w:val="006D6F4A"/>
    <w:rsid w:val="006D72CE"/>
    <w:rsid w:val="006D79B2"/>
    <w:rsid w:val="006D7A09"/>
    <w:rsid w:val="006D7A74"/>
    <w:rsid w:val="006D7BC4"/>
    <w:rsid w:val="006E0682"/>
    <w:rsid w:val="006E0BF2"/>
    <w:rsid w:val="006E17BD"/>
    <w:rsid w:val="006E2519"/>
    <w:rsid w:val="006E3D1C"/>
    <w:rsid w:val="006E4227"/>
    <w:rsid w:val="006E5EE5"/>
    <w:rsid w:val="006E63AB"/>
    <w:rsid w:val="006E67BC"/>
    <w:rsid w:val="006E6C99"/>
    <w:rsid w:val="006E6EBD"/>
    <w:rsid w:val="006E6FD2"/>
    <w:rsid w:val="006E7539"/>
    <w:rsid w:val="006F0836"/>
    <w:rsid w:val="006F1117"/>
    <w:rsid w:val="006F1F16"/>
    <w:rsid w:val="006F2206"/>
    <w:rsid w:val="006F281C"/>
    <w:rsid w:val="006F3632"/>
    <w:rsid w:val="006F37FB"/>
    <w:rsid w:val="006F3B87"/>
    <w:rsid w:val="006F3CC3"/>
    <w:rsid w:val="006F46AD"/>
    <w:rsid w:val="006F4794"/>
    <w:rsid w:val="006F54E4"/>
    <w:rsid w:val="006F5A12"/>
    <w:rsid w:val="006F5FD3"/>
    <w:rsid w:val="00700E6B"/>
    <w:rsid w:val="00701097"/>
    <w:rsid w:val="0070241C"/>
    <w:rsid w:val="00702528"/>
    <w:rsid w:val="00702D0D"/>
    <w:rsid w:val="00703DB4"/>
    <w:rsid w:val="007051D4"/>
    <w:rsid w:val="00705406"/>
    <w:rsid w:val="0070607E"/>
    <w:rsid w:val="0070783D"/>
    <w:rsid w:val="00707C42"/>
    <w:rsid w:val="007104D2"/>
    <w:rsid w:val="007112F7"/>
    <w:rsid w:val="00712789"/>
    <w:rsid w:val="007127EA"/>
    <w:rsid w:val="00712C5B"/>
    <w:rsid w:val="00713190"/>
    <w:rsid w:val="00714719"/>
    <w:rsid w:val="0071507D"/>
    <w:rsid w:val="00715847"/>
    <w:rsid w:val="00720083"/>
    <w:rsid w:val="00720A98"/>
    <w:rsid w:val="0072183F"/>
    <w:rsid w:val="00721FC2"/>
    <w:rsid w:val="0072220B"/>
    <w:rsid w:val="00722AB0"/>
    <w:rsid w:val="00722BB2"/>
    <w:rsid w:val="007233B2"/>
    <w:rsid w:val="00724551"/>
    <w:rsid w:val="00724E4E"/>
    <w:rsid w:val="007257D9"/>
    <w:rsid w:val="0072597F"/>
    <w:rsid w:val="00726A52"/>
    <w:rsid w:val="007271D8"/>
    <w:rsid w:val="0072730D"/>
    <w:rsid w:val="00727318"/>
    <w:rsid w:val="0072781D"/>
    <w:rsid w:val="00730245"/>
    <w:rsid w:val="00730B2E"/>
    <w:rsid w:val="00731943"/>
    <w:rsid w:val="00732A6A"/>
    <w:rsid w:val="00732CA0"/>
    <w:rsid w:val="00733C1E"/>
    <w:rsid w:val="00734F97"/>
    <w:rsid w:val="00735231"/>
    <w:rsid w:val="0073594E"/>
    <w:rsid w:val="00736EEB"/>
    <w:rsid w:val="007378A3"/>
    <w:rsid w:val="00737CAB"/>
    <w:rsid w:val="00737CC6"/>
    <w:rsid w:val="00740576"/>
    <w:rsid w:val="0074136D"/>
    <w:rsid w:val="007423B2"/>
    <w:rsid w:val="00742B6D"/>
    <w:rsid w:val="00744BCA"/>
    <w:rsid w:val="007455C4"/>
    <w:rsid w:val="00746BEE"/>
    <w:rsid w:val="00747224"/>
    <w:rsid w:val="00750F38"/>
    <w:rsid w:val="00751ABF"/>
    <w:rsid w:val="00751D96"/>
    <w:rsid w:val="00751FED"/>
    <w:rsid w:val="00752AEB"/>
    <w:rsid w:val="00752B06"/>
    <w:rsid w:val="00752BD7"/>
    <w:rsid w:val="00753059"/>
    <w:rsid w:val="0075311D"/>
    <w:rsid w:val="00753192"/>
    <w:rsid w:val="007534B7"/>
    <w:rsid w:val="00754108"/>
    <w:rsid w:val="00754198"/>
    <w:rsid w:val="0075457F"/>
    <w:rsid w:val="007546FC"/>
    <w:rsid w:val="0075489C"/>
    <w:rsid w:val="00754F27"/>
    <w:rsid w:val="00755442"/>
    <w:rsid w:val="00755B93"/>
    <w:rsid w:val="00755C5D"/>
    <w:rsid w:val="007561CF"/>
    <w:rsid w:val="007578C2"/>
    <w:rsid w:val="00760026"/>
    <w:rsid w:val="00760EB9"/>
    <w:rsid w:val="00761530"/>
    <w:rsid w:val="0076172C"/>
    <w:rsid w:val="007621D6"/>
    <w:rsid w:val="007624D5"/>
    <w:rsid w:val="00762DB7"/>
    <w:rsid w:val="00763674"/>
    <w:rsid w:val="0076381D"/>
    <w:rsid w:val="00763DA4"/>
    <w:rsid w:val="00764733"/>
    <w:rsid w:val="00766193"/>
    <w:rsid w:val="007661D2"/>
    <w:rsid w:val="00766B3C"/>
    <w:rsid w:val="00766D0C"/>
    <w:rsid w:val="00766EE7"/>
    <w:rsid w:val="007671C6"/>
    <w:rsid w:val="0076758B"/>
    <w:rsid w:val="00767A2F"/>
    <w:rsid w:val="0077198E"/>
    <w:rsid w:val="00771A78"/>
    <w:rsid w:val="00772289"/>
    <w:rsid w:val="00772D96"/>
    <w:rsid w:val="00772FC1"/>
    <w:rsid w:val="007733CD"/>
    <w:rsid w:val="007735EE"/>
    <w:rsid w:val="007743C5"/>
    <w:rsid w:val="0077467E"/>
    <w:rsid w:val="00774762"/>
    <w:rsid w:val="00774CF5"/>
    <w:rsid w:val="007751A1"/>
    <w:rsid w:val="007764F8"/>
    <w:rsid w:val="0077740F"/>
    <w:rsid w:val="007774A9"/>
    <w:rsid w:val="00780187"/>
    <w:rsid w:val="007801C9"/>
    <w:rsid w:val="007801E4"/>
    <w:rsid w:val="00780D06"/>
    <w:rsid w:val="00780E10"/>
    <w:rsid w:val="00781321"/>
    <w:rsid w:val="00781788"/>
    <w:rsid w:val="00781B30"/>
    <w:rsid w:val="007820AB"/>
    <w:rsid w:val="0078268E"/>
    <w:rsid w:val="00783D38"/>
    <w:rsid w:val="00784033"/>
    <w:rsid w:val="00784821"/>
    <w:rsid w:val="007854FD"/>
    <w:rsid w:val="00785B19"/>
    <w:rsid w:val="00785B1E"/>
    <w:rsid w:val="00786492"/>
    <w:rsid w:val="00786BE4"/>
    <w:rsid w:val="007878B9"/>
    <w:rsid w:val="00787C9A"/>
    <w:rsid w:val="00790147"/>
    <w:rsid w:val="00790AEF"/>
    <w:rsid w:val="00790CEB"/>
    <w:rsid w:val="0079106A"/>
    <w:rsid w:val="00791D75"/>
    <w:rsid w:val="0079230A"/>
    <w:rsid w:val="00792663"/>
    <w:rsid w:val="00792705"/>
    <w:rsid w:val="00792BF3"/>
    <w:rsid w:val="0079338A"/>
    <w:rsid w:val="00793D48"/>
    <w:rsid w:val="00794CA4"/>
    <w:rsid w:val="00794D6E"/>
    <w:rsid w:val="00795DA1"/>
    <w:rsid w:val="007966EF"/>
    <w:rsid w:val="00796E9A"/>
    <w:rsid w:val="00797695"/>
    <w:rsid w:val="007A08D4"/>
    <w:rsid w:val="007A090D"/>
    <w:rsid w:val="007A1005"/>
    <w:rsid w:val="007A11BB"/>
    <w:rsid w:val="007A1317"/>
    <w:rsid w:val="007A170B"/>
    <w:rsid w:val="007A2004"/>
    <w:rsid w:val="007A4525"/>
    <w:rsid w:val="007A4534"/>
    <w:rsid w:val="007A49F8"/>
    <w:rsid w:val="007A4D30"/>
    <w:rsid w:val="007A4F3D"/>
    <w:rsid w:val="007A6085"/>
    <w:rsid w:val="007A614B"/>
    <w:rsid w:val="007A6712"/>
    <w:rsid w:val="007B058D"/>
    <w:rsid w:val="007B05EF"/>
    <w:rsid w:val="007B2B17"/>
    <w:rsid w:val="007B2B8D"/>
    <w:rsid w:val="007B31A8"/>
    <w:rsid w:val="007B3563"/>
    <w:rsid w:val="007B4AEF"/>
    <w:rsid w:val="007B5624"/>
    <w:rsid w:val="007B642E"/>
    <w:rsid w:val="007B6A96"/>
    <w:rsid w:val="007B71A4"/>
    <w:rsid w:val="007B71CC"/>
    <w:rsid w:val="007C1039"/>
    <w:rsid w:val="007C2356"/>
    <w:rsid w:val="007C40FC"/>
    <w:rsid w:val="007C41E4"/>
    <w:rsid w:val="007C4933"/>
    <w:rsid w:val="007C4DF4"/>
    <w:rsid w:val="007C5706"/>
    <w:rsid w:val="007C64FC"/>
    <w:rsid w:val="007C6E32"/>
    <w:rsid w:val="007D0423"/>
    <w:rsid w:val="007D08CC"/>
    <w:rsid w:val="007D0B65"/>
    <w:rsid w:val="007D0F1B"/>
    <w:rsid w:val="007D1CA8"/>
    <w:rsid w:val="007D224C"/>
    <w:rsid w:val="007D2AB8"/>
    <w:rsid w:val="007D31C9"/>
    <w:rsid w:val="007D6EB4"/>
    <w:rsid w:val="007D7573"/>
    <w:rsid w:val="007E1F70"/>
    <w:rsid w:val="007E22AA"/>
    <w:rsid w:val="007E2DDA"/>
    <w:rsid w:val="007E3488"/>
    <w:rsid w:val="007E394A"/>
    <w:rsid w:val="007E3D1D"/>
    <w:rsid w:val="007E4DBE"/>
    <w:rsid w:val="007E5479"/>
    <w:rsid w:val="007E570B"/>
    <w:rsid w:val="007E5D13"/>
    <w:rsid w:val="007E65B1"/>
    <w:rsid w:val="007E66C5"/>
    <w:rsid w:val="007E6B59"/>
    <w:rsid w:val="007E7BC7"/>
    <w:rsid w:val="007E7D2F"/>
    <w:rsid w:val="007F007B"/>
    <w:rsid w:val="007F015B"/>
    <w:rsid w:val="007F0833"/>
    <w:rsid w:val="007F1A67"/>
    <w:rsid w:val="007F2444"/>
    <w:rsid w:val="007F3C04"/>
    <w:rsid w:val="007F3C35"/>
    <w:rsid w:val="007F56A7"/>
    <w:rsid w:val="007F79A6"/>
    <w:rsid w:val="007F7C1D"/>
    <w:rsid w:val="007F7FA7"/>
    <w:rsid w:val="00800185"/>
    <w:rsid w:val="008014D9"/>
    <w:rsid w:val="00801689"/>
    <w:rsid w:val="00801881"/>
    <w:rsid w:val="008026D6"/>
    <w:rsid w:val="0080376B"/>
    <w:rsid w:val="00804005"/>
    <w:rsid w:val="00804727"/>
    <w:rsid w:val="00804FA7"/>
    <w:rsid w:val="0080643A"/>
    <w:rsid w:val="008070E6"/>
    <w:rsid w:val="008102AA"/>
    <w:rsid w:val="00810323"/>
    <w:rsid w:val="00810C4F"/>
    <w:rsid w:val="00811A59"/>
    <w:rsid w:val="00812293"/>
    <w:rsid w:val="00812705"/>
    <w:rsid w:val="00812B14"/>
    <w:rsid w:val="00813304"/>
    <w:rsid w:val="00815211"/>
    <w:rsid w:val="00815399"/>
    <w:rsid w:val="008154E5"/>
    <w:rsid w:val="00815F8B"/>
    <w:rsid w:val="00816BF2"/>
    <w:rsid w:val="00817462"/>
    <w:rsid w:val="00817712"/>
    <w:rsid w:val="008208E4"/>
    <w:rsid w:val="008227B5"/>
    <w:rsid w:val="00822DFC"/>
    <w:rsid w:val="00822E7E"/>
    <w:rsid w:val="008234F6"/>
    <w:rsid w:val="00823C25"/>
    <w:rsid w:val="00824321"/>
    <w:rsid w:val="0082464B"/>
    <w:rsid w:val="00825195"/>
    <w:rsid w:val="00827ADA"/>
    <w:rsid w:val="00827D86"/>
    <w:rsid w:val="00827DC1"/>
    <w:rsid w:val="008302ED"/>
    <w:rsid w:val="00830917"/>
    <w:rsid w:val="00831B5E"/>
    <w:rsid w:val="0083216F"/>
    <w:rsid w:val="00832470"/>
    <w:rsid w:val="00832B44"/>
    <w:rsid w:val="00832FAD"/>
    <w:rsid w:val="00833C48"/>
    <w:rsid w:val="00834292"/>
    <w:rsid w:val="00834424"/>
    <w:rsid w:val="00834769"/>
    <w:rsid w:val="00834F45"/>
    <w:rsid w:val="00836015"/>
    <w:rsid w:val="008363DC"/>
    <w:rsid w:val="00836AE9"/>
    <w:rsid w:val="008403E9"/>
    <w:rsid w:val="008414C1"/>
    <w:rsid w:val="00841A9A"/>
    <w:rsid w:val="00841F3F"/>
    <w:rsid w:val="00842472"/>
    <w:rsid w:val="008433A2"/>
    <w:rsid w:val="00843600"/>
    <w:rsid w:val="00843986"/>
    <w:rsid w:val="00845111"/>
    <w:rsid w:val="0084520D"/>
    <w:rsid w:val="00845515"/>
    <w:rsid w:val="00846012"/>
    <w:rsid w:val="00847184"/>
    <w:rsid w:val="00847BBC"/>
    <w:rsid w:val="00847EB7"/>
    <w:rsid w:val="00850618"/>
    <w:rsid w:val="0085073B"/>
    <w:rsid w:val="00850DBC"/>
    <w:rsid w:val="00851DE1"/>
    <w:rsid w:val="0085230E"/>
    <w:rsid w:val="0085288C"/>
    <w:rsid w:val="00854AFD"/>
    <w:rsid w:val="00854B9B"/>
    <w:rsid w:val="008562A5"/>
    <w:rsid w:val="0085642A"/>
    <w:rsid w:val="00856E35"/>
    <w:rsid w:val="00857109"/>
    <w:rsid w:val="0086020B"/>
    <w:rsid w:val="0086074D"/>
    <w:rsid w:val="00860862"/>
    <w:rsid w:val="00861E91"/>
    <w:rsid w:val="00861EE6"/>
    <w:rsid w:val="00862466"/>
    <w:rsid w:val="00863738"/>
    <w:rsid w:val="00863949"/>
    <w:rsid w:val="008649E8"/>
    <w:rsid w:val="008654A0"/>
    <w:rsid w:val="008665BA"/>
    <w:rsid w:val="00866AC0"/>
    <w:rsid w:val="00867471"/>
    <w:rsid w:val="008676AD"/>
    <w:rsid w:val="00872150"/>
    <w:rsid w:val="00872DAE"/>
    <w:rsid w:val="008739C0"/>
    <w:rsid w:val="008741FF"/>
    <w:rsid w:val="00874F16"/>
    <w:rsid w:val="008763BA"/>
    <w:rsid w:val="00876E3A"/>
    <w:rsid w:val="00877440"/>
    <w:rsid w:val="008779F2"/>
    <w:rsid w:val="00880659"/>
    <w:rsid w:val="00882271"/>
    <w:rsid w:val="00883E31"/>
    <w:rsid w:val="0088412E"/>
    <w:rsid w:val="00884ADA"/>
    <w:rsid w:val="00884E00"/>
    <w:rsid w:val="0088562E"/>
    <w:rsid w:val="008870C6"/>
    <w:rsid w:val="00887186"/>
    <w:rsid w:val="008871E8"/>
    <w:rsid w:val="00887211"/>
    <w:rsid w:val="00887F52"/>
    <w:rsid w:val="00890DA6"/>
    <w:rsid w:val="00890ECC"/>
    <w:rsid w:val="008912D2"/>
    <w:rsid w:val="00891634"/>
    <w:rsid w:val="00891B93"/>
    <w:rsid w:val="00891C3C"/>
    <w:rsid w:val="008920E3"/>
    <w:rsid w:val="008933DE"/>
    <w:rsid w:val="00894EB0"/>
    <w:rsid w:val="008952F0"/>
    <w:rsid w:val="00896129"/>
    <w:rsid w:val="0089624A"/>
    <w:rsid w:val="008969B0"/>
    <w:rsid w:val="00896B42"/>
    <w:rsid w:val="008A0396"/>
    <w:rsid w:val="008A046D"/>
    <w:rsid w:val="008A062C"/>
    <w:rsid w:val="008A0BE6"/>
    <w:rsid w:val="008A10F3"/>
    <w:rsid w:val="008A16E6"/>
    <w:rsid w:val="008A1857"/>
    <w:rsid w:val="008A2BF2"/>
    <w:rsid w:val="008A3441"/>
    <w:rsid w:val="008A3ACF"/>
    <w:rsid w:val="008A46ED"/>
    <w:rsid w:val="008A4A5E"/>
    <w:rsid w:val="008A5516"/>
    <w:rsid w:val="008A5670"/>
    <w:rsid w:val="008A569B"/>
    <w:rsid w:val="008A6510"/>
    <w:rsid w:val="008A79BC"/>
    <w:rsid w:val="008A7B24"/>
    <w:rsid w:val="008B01FA"/>
    <w:rsid w:val="008B0395"/>
    <w:rsid w:val="008B0849"/>
    <w:rsid w:val="008B1BB3"/>
    <w:rsid w:val="008B326C"/>
    <w:rsid w:val="008B36D9"/>
    <w:rsid w:val="008B37D7"/>
    <w:rsid w:val="008B5983"/>
    <w:rsid w:val="008B5E91"/>
    <w:rsid w:val="008B6136"/>
    <w:rsid w:val="008B713B"/>
    <w:rsid w:val="008B76AE"/>
    <w:rsid w:val="008C099D"/>
    <w:rsid w:val="008C0F9D"/>
    <w:rsid w:val="008C13CE"/>
    <w:rsid w:val="008C1433"/>
    <w:rsid w:val="008C18BE"/>
    <w:rsid w:val="008C2E93"/>
    <w:rsid w:val="008C3B4E"/>
    <w:rsid w:val="008C42C9"/>
    <w:rsid w:val="008C6735"/>
    <w:rsid w:val="008C70B3"/>
    <w:rsid w:val="008C7A43"/>
    <w:rsid w:val="008D0920"/>
    <w:rsid w:val="008D0D51"/>
    <w:rsid w:val="008D109D"/>
    <w:rsid w:val="008D1767"/>
    <w:rsid w:val="008D1AC5"/>
    <w:rsid w:val="008D376B"/>
    <w:rsid w:val="008D4ACE"/>
    <w:rsid w:val="008D5292"/>
    <w:rsid w:val="008D6165"/>
    <w:rsid w:val="008D664D"/>
    <w:rsid w:val="008D71AC"/>
    <w:rsid w:val="008D7B15"/>
    <w:rsid w:val="008E0055"/>
    <w:rsid w:val="008E06A3"/>
    <w:rsid w:val="008E14A3"/>
    <w:rsid w:val="008E1D83"/>
    <w:rsid w:val="008E20D2"/>
    <w:rsid w:val="008E2956"/>
    <w:rsid w:val="008E2AAC"/>
    <w:rsid w:val="008E3DF0"/>
    <w:rsid w:val="008E50D4"/>
    <w:rsid w:val="008E5948"/>
    <w:rsid w:val="008E65AD"/>
    <w:rsid w:val="008E66A1"/>
    <w:rsid w:val="008F0893"/>
    <w:rsid w:val="008F0F3D"/>
    <w:rsid w:val="008F13AE"/>
    <w:rsid w:val="008F15B2"/>
    <w:rsid w:val="008F2507"/>
    <w:rsid w:val="008F26E4"/>
    <w:rsid w:val="008F2B0F"/>
    <w:rsid w:val="008F3E95"/>
    <w:rsid w:val="008F41DA"/>
    <w:rsid w:val="008F48FC"/>
    <w:rsid w:val="008F4D5C"/>
    <w:rsid w:val="008F5025"/>
    <w:rsid w:val="008F540B"/>
    <w:rsid w:val="008F65DE"/>
    <w:rsid w:val="008F65EC"/>
    <w:rsid w:val="008F75E5"/>
    <w:rsid w:val="008F783E"/>
    <w:rsid w:val="008F7F64"/>
    <w:rsid w:val="0090078F"/>
    <w:rsid w:val="009007BF"/>
    <w:rsid w:val="00900C0D"/>
    <w:rsid w:val="00901035"/>
    <w:rsid w:val="00902A2C"/>
    <w:rsid w:val="009030A3"/>
    <w:rsid w:val="00904958"/>
    <w:rsid w:val="00905453"/>
    <w:rsid w:val="009065FA"/>
    <w:rsid w:val="00906C72"/>
    <w:rsid w:val="00907C5B"/>
    <w:rsid w:val="009104E8"/>
    <w:rsid w:val="009105ED"/>
    <w:rsid w:val="009107EB"/>
    <w:rsid w:val="00910C8F"/>
    <w:rsid w:val="00912753"/>
    <w:rsid w:val="00913B98"/>
    <w:rsid w:val="00914107"/>
    <w:rsid w:val="00914477"/>
    <w:rsid w:val="00914546"/>
    <w:rsid w:val="00914E2B"/>
    <w:rsid w:val="0091694C"/>
    <w:rsid w:val="00917DBA"/>
    <w:rsid w:val="009200EB"/>
    <w:rsid w:val="0092016A"/>
    <w:rsid w:val="00920305"/>
    <w:rsid w:val="00920743"/>
    <w:rsid w:val="00920EE0"/>
    <w:rsid w:val="00921111"/>
    <w:rsid w:val="0092147E"/>
    <w:rsid w:val="009220FC"/>
    <w:rsid w:val="009246ED"/>
    <w:rsid w:val="00924C6A"/>
    <w:rsid w:val="00924EDD"/>
    <w:rsid w:val="009262F8"/>
    <w:rsid w:val="00926320"/>
    <w:rsid w:val="0092638F"/>
    <w:rsid w:val="009273D9"/>
    <w:rsid w:val="00927A89"/>
    <w:rsid w:val="009307CB"/>
    <w:rsid w:val="009315C2"/>
    <w:rsid w:val="00931E96"/>
    <w:rsid w:val="0093205B"/>
    <w:rsid w:val="00932A37"/>
    <w:rsid w:val="00932D35"/>
    <w:rsid w:val="0093358D"/>
    <w:rsid w:val="00933EDB"/>
    <w:rsid w:val="00934BEA"/>
    <w:rsid w:val="00934DB5"/>
    <w:rsid w:val="009352EC"/>
    <w:rsid w:val="00935627"/>
    <w:rsid w:val="009368A4"/>
    <w:rsid w:val="00937370"/>
    <w:rsid w:val="00937501"/>
    <w:rsid w:val="00937703"/>
    <w:rsid w:val="009379B6"/>
    <w:rsid w:val="00937EA7"/>
    <w:rsid w:val="009402D0"/>
    <w:rsid w:val="00943425"/>
    <w:rsid w:val="00944AE1"/>
    <w:rsid w:val="00945515"/>
    <w:rsid w:val="009458A5"/>
    <w:rsid w:val="00947BDB"/>
    <w:rsid w:val="00950045"/>
    <w:rsid w:val="0095096C"/>
    <w:rsid w:val="00950ABE"/>
    <w:rsid w:val="00951833"/>
    <w:rsid w:val="00951B02"/>
    <w:rsid w:val="00953878"/>
    <w:rsid w:val="00953A89"/>
    <w:rsid w:val="00953B18"/>
    <w:rsid w:val="0095418D"/>
    <w:rsid w:val="009541E3"/>
    <w:rsid w:val="0095426E"/>
    <w:rsid w:val="009542DF"/>
    <w:rsid w:val="00955FDF"/>
    <w:rsid w:val="00960748"/>
    <w:rsid w:val="0096077C"/>
    <w:rsid w:val="00960998"/>
    <w:rsid w:val="00960A35"/>
    <w:rsid w:val="00960E7A"/>
    <w:rsid w:val="009614A2"/>
    <w:rsid w:val="00961B79"/>
    <w:rsid w:val="009633DE"/>
    <w:rsid w:val="00963E05"/>
    <w:rsid w:val="00964BD3"/>
    <w:rsid w:val="00965602"/>
    <w:rsid w:val="009671A1"/>
    <w:rsid w:val="009671B4"/>
    <w:rsid w:val="00967761"/>
    <w:rsid w:val="00967807"/>
    <w:rsid w:val="00970EA5"/>
    <w:rsid w:val="0097100A"/>
    <w:rsid w:val="009718CB"/>
    <w:rsid w:val="00972C45"/>
    <w:rsid w:val="00972CAE"/>
    <w:rsid w:val="00973CC5"/>
    <w:rsid w:val="00974F9D"/>
    <w:rsid w:val="0097551F"/>
    <w:rsid w:val="009756E6"/>
    <w:rsid w:val="00977FEA"/>
    <w:rsid w:val="00980BC2"/>
    <w:rsid w:val="00980E8E"/>
    <w:rsid w:val="00981493"/>
    <w:rsid w:val="00981A15"/>
    <w:rsid w:val="009823C5"/>
    <w:rsid w:val="00983619"/>
    <w:rsid w:val="009837ED"/>
    <w:rsid w:val="0098467B"/>
    <w:rsid w:val="00985ADA"/>
    <w:rsid w:val="00985EA6"/>
    <w:rsid w:val="0098622A"/>
    <w:rsid w:val="009867EB"/>
    <w:rsid w:val="0098773F"/>
    <w:rsid w:val="009902CF"/>
    <w:rsid w:val="009903A7"/>
    <w:rsid w:val="00990602"/>
    <w:rsid w:val="009920E5"/>
    <w:rsid w:val="0099291D"/>
    <w:rsid w:val="00994349"/>
    <w:rsid w:val="00994C2D"/>
    <w:rsid w:val="009956BD"/>
    <w:rsid w:val="00996294"/>
    <w:rsid w:val="00996CDE"/>
    <w:rsid w:val="00997B01"/>
    <w:rsid w:val="009A0F33"/>
    <w:rsid w:val="009A1853"/>
    <w:rsid w:val="009A3D71"/>
    <w:rsid w:val="009A48BF"/>
    <w:rsid w:val="009A4A60"/>
    <w:rsid w:val="009A584E"/>
    <w:rsid w:val="009A5D0B"/>
    <w:rsid w:val="009A63E3"/>
    <w:rsid w:val="009A645C"/>
    <w:rsid w:val="009A7045"/>
    <w:rsid w:val="009A778F"/>
    <w:rsid w:val="009A7B7E"/>
    <w:rsid w:val="009A7D95"/>
    <w:rsid w:val="009B1270"/>
    <w:rsid w:val="009B1700"/>
    <w:rsid w:val="009B189D"/>
    <w:rsid w:val="009B1C98"/>
    <w:rsid w:val="009B3C98"/>
    <w:rsid w:val="009B5D0B"/>
    <w:rsid w:val="009B6515"/>
    <w:rsid w:val="009B6FD1"/>
    <w:rsid w:val="009B7253"/>
    <w:rsid w:val="009B730D"/>
    <w:rsid w:val="009B73BA"/>
    <w:rsid w:val="009C0578"/>
    <w:rsid w:val="009C1D0F"/>
    <w:rsid w:val="009C2945"/>
    <w:rsid w:val="009C3D3C"/>
    <w:rsid w:val="009C5C9E"/>
    <w:rsid w:val="009C60AB"/>
    <w:rsid w:val="009C60CF"/>
    <w:rsid w:val="009C6886"/>
    <w:rsid w:val="009C6DD4"/>
    <w:rsid w:val="009C6F03"/>
    <w:rsid w:val="009C707D"/>
    <w:rsid w:val="009C73EA"/>
    <w:rsid w:val="009C76B6"/>
    <w:rsid w:val="009C77D0"/>
    <w:rsid w:val="009D07C9"/>
    <w:rsid w:val="009D0FA1"/>
    <w:rsid w:val="009D4C5B"/>
    <w:rsid w:val="009D4DD9"/>
    <w:rsid w:val="009D5444"/>
    <w:rsid w:val="009D5D91"/>
    <w:rsid w:val="009D62B4"/>
    <w:rsid w:val="009D730B"/>
    <w:rsid w:val="009D7AF5"/>
    <w:rsid w:val="009E04E6"/>
    <w:rsid w:val="009E05C4"/>
    <w:rsid w:val="009E0888"/>
    <w:rsid w:val="009E0FAF"/>
    <w:rsid w:val="009E157C"/>
    <w:rsid w:val="009E171E"/>
    <w:rsid w:val="009E190C"/>
    <w:rsid w:val="009E1F5C"/>
    <w:rsid w:val="009E2A5C"/>
    <w:rsid w:val="009E2B00"/>
    <w:rsid w:val="009E3044"/>
    <w:rsid w:val="009E4079"/>
    <w:rsid w:val="009E586B"/>
    <w:rsid w:val="009E5899"/>
    <w:rsid w:val="009E6555"/>
    <w:rsid w:val="009F0EB3"/>
    <w:rsid w:val="009F163E"/>
    <w:rsid w:val="009F1863"/>
    <w:rsid w:val="009F206C"/>
    <w:rsid w:val="009F2951"/>
    <w:rsid w:val="009F3656"/>
    <w:rsid w:val="009F380D"/>
    <w:rsid w:val="009F3D7F"/>
    <w:rsid w:val="009F61B7"/>
    <w:rsid w:val="009F7A7E"/>
    <w:rsid w:val="009F7E37"/>
    <w:rsid w:val="00A00574"/>
    <w:rsid w:val="00A00581"/>
    <w:rsid w:val="00A00708"/>
    <w:rsid w:val="00A02252"/>
    <w:rsid w:val="00A0282E"/>
    <w:rsid w:val="00A02FD3"/>
    <w:rsid w:val="00A03C92"/>
    <w:rsid w:val="00A05168"/>
    <w:rsid w:val="00A05FD3"/>
    <w:rsid w:val="00A060FB"/>
    <w:rsid w:val="00A06F84"/>
    <w:rsid w:val="00A06FCF"/>
    <w:rsid w:val="00A10677"/>
    <w:rsid w:val="00A11B94"/>
    <w:rsid w:val="00A11EEE"/>
    <w:rsid w:val="00A132E4"/>
    <w:rsid w:val="00A13EDB"/>
    <w:rsid w:val="00A14808"/>
    <w:rsid w:val="00A14E80"/>
    <w:rsid w:val="00A15CB9"/>
    <w:rsid w:val="00A15D42"/>
    <w:rsid w:val="00A162CC"/>
    <w:rsid w:val="00A163BF"/>
    <w:rsid w:val="00A166D9"/>
    <w:rsid w:val="00A16C35"/>
    <w:rsid w:val="00A16E50"/>
    <w:rsid w:val="00A1744C"/>
    <w:rsid w:val="00A1783C"/>
    <w:rsid w:val="00A17A4D"/>
    <w:rsid w:val="00A21A0A"/>
    <w:rsid w:val="00A229CD"/>
    <w:rsid w:val="00A23B10"/>
    <w:rsid w:val="00A24AA8"/>
    <w:rsid w:val="00A267FB"/>
    <w:rsid w:val="00A26D5C"/>
    <w:rsid w:val="00A30815"/>
    <w:rsid w:val="00A30B8B"/>
    <w:rsid w:val="00A3135D"/>
    <w:rsid w:val="00A31D39"/>
    <w:rsid w:val="00A323E0"/>
    <w:rsid w:val="00A32696"/>
    <w:rsid w:val="00A33F58"/>
    <w:rsid w:val="00A3517E"/>
    <w:rsid w:val="00A3574F"/>
    <w:rsid w:val="00A35CC8"/>
    <w:rsid w:val="00A363F2"/>
    <w:rsid w:val="00A367B3"/>
    <w:rsid w:val="00A37C3B"/>
    <w:rsid w:val="00A4090F"/>
    <w:rsid w:val="00A40B7E"/>
    <w:rsid w:val="00A40CFE"/>
    <w:rsid w:val="00A41ED9"/>
    <w:rsid w:val="00A4309A"/>
    <w:rsid w:val="00A4346A"/>
    <w:rsid w:val="00A43602"/>
    <w:rsid w:val="00A4514E"/>
    <w:rsid w:val="00A45455"/>
    <w:rsid w:val="00A45E20"/>
    <w:rsid w:val="00A46294"/>
    <w:rsid w:val="00A46BCE"/>
    <w:rsid w:val="00A4723B"/>
    <w:rsid w:val="00A4768E"/>
    <w:rsid w:val="00A50F36"/>
    <w:rsid w:val="00A511AC"/>
    <w:rsid w:val="00A51709"/>
    <w:rsid w:val="00A520AF"/>
    <w:rsid w:val="00A52701"/>
    <w:rsid w:val="00A5391C"/>
    <w:rsid w:val="00A54292"/>
    <w:rsid w:val="00A54A11"/>
    <w:rsid w:val="00A54BC4"/>
    <w:rsid w:val="00A5520A"/>
    <w:rsid w:val="00A55F8A"/>
    <w:rsid w:val="00A565EE"/>
    <w:rsid w:val="00A56B02"/>
    <w:rsid w:val="00A5719A"/>
    <w:rsid w:val="00A57381"/>
    <w:rsid w:val="00A574E9"/>
    <w:rsid w:val="00A57FBF"/>
    <w:rsid w:val="00A60E6A"/>
    <w:rsid w:val="00A615BC"/>
    <w:rsid w:val="00A61C1D"/>
    <w:rsid w:val="00A61E9A"/>
    <w:rsid w:val="00A625FA"/>
    <w:rsid w:val="00A628B5"/>
    <w:rsid w:val="00A62CFD"/>
    <w:rsid w:val="00A63D09"/>
    <w:rsid w:val="00A646A6"/>
    <w:rsid w:val="00A64BBB"/>
    <w:rsid w:val="00A64C0E"/>
    <w:rsid w:val="00A65409"/>
    <w:rsid w:val="00A67644"/>
    <w:rsid w:val="00A7112C"/>
    <w:rsid w:val="00A711B2"/>
    <w:rsid w:val="00A718CE"/>
    <w:rsid w:val="00A72AC1"/>
    <w:rsid w:val="00A731D8"/>
    <w:rsid w:val="00A73A71"/>
    <w:rsid w:val="00A7485B"/>
    <w:rsid w:val="00A75337"/>
    <w:rsid w:val="00A76686"/>
    <w:rsid w:val="00A769D3"/>
    <w:rsid w:val="00A76E92"/>
    <w:rsid w:val="00A771E0"/>
    <w:rsid w:val="00A80455"/>
    <w:rsid w:val="00A805AC"/>
    <w:rsid w:val="00A81294"/>
    <w:rsid w:val="00A813B4"/>
    <w:rsid w:val="00A844A3"/>
    <w:rsid w:val="00A84613"/>
    <w:rsid w:val="00A84C14"/>
    <w:rsid w:val="00A86716"/>
    <w:rsid w:val="00A86947"/>
    <w:rsid w:val="00A86B35"/>
    <w:rsid w:val="00A86B68"/>
    <w:rsid w:val="00A870A0"/>
    <w:rsid w:val="00A872D6"/>
    <w:rsid w:val="00A91022"/>
    <w:rsid w:val="00A91E9D"/>
    <w:rsid w:val="00A92F30"/>
    <w:rsid w:val="00A93083"/>
    <w:rsid w:val="00A95942"/>
    <w:rsid w:val="00A966F9"/>
    <w:rsid w:val="00AA0803"/>
    <w:rsid w:val="00AA1644"/>
    <w:rsid w:val="00AA1824"/>
    <w:rsid w:val="00AA1835"/>
    <w:rsid w:val="00AA2017"/>
    <w:rsid w:val="00AA2149"/>
    <w:rsid w:val="00AA31C9"/>
    <w:rsid w:val="00AA387B"/>
    <w:rsid w:val="00AA45A0"/>
    <w:rsid w:val="00AA5073"/>
    <w:rsid w:val="00AA6176"/>
    <w:rsid w:val="00AA633E"/>
    <w:rsid w:val="00AA65E4"/>
    <w:rsid w:val="00AA69F9"/>
    <w:rsid w:val="00AA72B7"/>
    <w:rsid w:val="00AA79BE"/>
    <w:rsid w:val="00AA7B7F"/>
    <w:rsid w:val="00AB1B4E"/>
    <w:rsid w:val="00AB1B8C"/>
    <w:rsid w:val="00AB2062"/>
    <w:rsid w:val="00AB2B4B"/>
    <w:rsid w:val="00AB3B89"/>
    <w:rsid w:val="00AB4390"/>
    <w:rsid w:val="00AB4ECF"/>
    <w:rsid w:val="00AB509E"/>
    <w:rsid w:val="00AB5138"/>
    <w:rsid w:val="00AB55D6"/>
    <w:rsid w:val="00AB5619"/>
    <w:rsid w:val="00AB6B2D"/>
    <w:rsid w:val="00AB796C"/>
    <w:rsid w:val="00AC010A"/>
    <w:rsid w:val="00AC0242"/>
    <w:rsid w:val="00AC0B4F"/>
    <w:rsid w:val="00AC256A"/>
    <w:rsid w:val="00AC2EC4"/>
    <w:rsid w:val="00AC3170"/>
    <w:rsid w:val="00AC3183"/>
    <w:rsid w:val="00AC39DF"/>
    <w:rsid w:val="00AC3B08"/>
    <w:rsid w:val="00AC48A4"/>
    <w:rsid w:val="00AC53AD"/>
    <w:rsid w:val="00AC5B5E"/>
    <w:rsid w:val="00AD0344"/>
    <w:rsid w:val="00AD19B6"/>
    <w:rsid w:val="00AD2014"/>
    <w:rsid w:val="00AD27C9"/>
    <w:rsid w:val="00AD6CF5"/>
    <w:rsid w:val="00AD6D17"/>
    <w:rsid w:val="00AD7806"/>
    <w:rsid w:val="00AE083F"/>
    <w:rsid w:val="00AE3107"/>
    <w:rsid w:val="00AE3AA4"/>
    <w:rsid w:val="00AE3C78"/>
    <w:rsid w:val="00AE4ECD"/>
    <w:rsid w:val="00AE5146"/>
    <w:rsid w:val="00AE5576"/>
    <w:rsid w:val="00AE71B4"/>
    <w:rsid w:val="00AE7D1B"/>
    <w:rsid w:val="00AE7DE5"/>
    <w:rsid w:val="00AF0144"/>
    <w:rsid w:val="00AF115C"/>
    <w:rsid w:val="00AF11DF"/>
    <w:rsid w:val="00AF3A17"/>
    <w:rsid w:val="00AF4DE4"/>
    <w:rsid w:val="00AF5261"/>
    <w:rsid w:val="00AF5B99"/>
    <w:rsid w:val="00AF62F7"/>
    <w:rsid w:val="00AF702D"/>
    <w:rsid w:val="00B01E33"/>
    <w:rsid w:val="00B021FA"/>
    <w:rsid w:val="00B02233"/>
    <w:rsid w:val="00B02609"/>
    <w:rsid w:val="00B02637"/>
    <w:rsid w:val="00B02766"/>
    <w:rsid w:val="00B03876"/>
    <w:rsid w:val="00B03D67"/>
    <w:rsid w:val="00B0470A"/>
    <w:rsid w:val="00B05384"/>
    <w:rsid w:val="00B0598F"/>
    <w:rsid w:val="00B05B6A"/>
    <w:rsid w:val="00B05BCA"/>
    <w:rsid w:val="00B06E49"/>
    <w:rsid w:val="00B07539"/>
    <w:rsid w:val="00B1033E"/>
    <w:rsid w:val="00B1071D"/>
    <w:rsid w:val="00B11992"/>
    <w:rsid w:val="00B12D05"/>
    <w:rsid w:val="00B14A75"/>
    <w:rsid w:val="00B14BDD"/>
    <w:rsid w:val="00B14C91"/>
    <w:rsid w:val="00B15968"/>
    <w:rsid w:val="00B1598F"/>
    <w:rsid w:val="00B16C38"/>
    <w:rsid w:val="00B175B8"/>
    <w:rsid w:val="00B176B0"/>
    <w:rsid w:val="00B17A5B"/>
    <w:rsid w:val="00B17D7F"/>
    <w:rsid w:val="00B17F90"/>
    <w:rsid w:val="00B20575"/>
    <w:rsid w:val="00B23293"/>
    <w:rsid w:val="00B23536"/>
    <w:rsid w:val="00B23615"/>
    <w:rsid w:val="00B2451A"/>
    <w:rsid w:val="00B24DEA"/>
    <w:rsid w:val="00B26243"/>
    <w:rsid w:val="00B263C3"/>
    <w:rsid w:val="00B278C0"/>
    <w:rsid w:val="00B27E6F"/>
    <w:rsid w:val="00B27F37"/>
    <w:rsid w:val="00B303F8"/>
    <w:rsid w:val="00B32958"/>
    <w:rsid w:val="00B338B5"/>
    <w:rsid w:val="00B33EFF"/>
    <w:rsid w:val="00B340E4"/>
    <w:rsid w:val="00B34579"/>
    <w:rsid w:val="00B35027"/>
    <w:rsid w:val="00B357CC"/>
    <w:rsid w:val="00B36266"/>
    <w:rsid w:val="00B362F1"/>
    <w:rsid w:val="00B3648F"/>
    <w:rsid w:val="00B37239"/>
    <w:rsid w:val="00B3726F"/>
    <w:rsid w:val="00B3746A"/>
    <w:rsid w:val="00B376DC"/>
    <w:rsid w:val="00B37896"/>
    <w:rsid w:val="00B41F20"/>
    <w:rsid w:val="00B424D1"/>
    <w:rsid w:val="00B4270F"/>
    <w:rsid w:val="00B42A69"/>
    <w:rsid w:val="00B43D97"/>
    <w:rsid w:val="00B443C6"/>
    <w:rsid w:val="00B45492"/>
    <w:rsid w:val="00B462AF"/>
    <w:rsid w:val="00B467F0"/>
    <w:rsid w:val="00B46A36"/>
    <w:rsid w:val="00B4719A"/>
    <w:rsid w:val="00B47DE3"/>
    <w:rsid w:val="00B47E9B"/>
    <w:rsid w:val="00B515C5"/>
    <w:rsid w:val="00B528A5"/>
    <w:rsid w:val="00B529B4"/>
    <w:rsid w:val="00B52F0B"/>
    <w:rsid w:val="00B52FA7"/>
    <w:rsid w:val="00B54359"/>
    <w:rsid w:val="00B54AB1"/>
    <w:rsid w:val="00B54DD0"/>
    <w:rsid w:val="00B55E9C"/>
    <w:rsid w:val="00B56278"/>
    <w:rsid w:val="00B56A60"/>
    <w:rsid w:val="00B601A2"/>
    <w:rsid w:val="00B60665"/>
    <w:rsid w:val="00B6079E"/>
    <w:rsid w:val="00B6085A"/>
    <w:rsid w:val="00B61782"/>
    <w:rsid w:val="00B6185E"/>
    <w:rsid w:val="00B64404"/>
    <w:rsid w:val="00B64C3F"/>
    <w:rsid w:val="00B64EEC"/>
    <w:rsid w:val="00B66948"/>
    <w:rsid w:val="00B66F8A"/>
    <w:rsid w:val="00B677EC"/>
    <w:rsid w:val="00B705DD"/>
    <w:rsid w:val="00B706D9"/>
    <w:rsid w:val="00B716A4"/>
    <w:rsid w:val="00B71A04"/>
    <w:rsid w:val="00B71C2D"/>
    <w:rsid w:val="00B7348F"/>
    <w:rsid w:val="00B736A0"/>
    <w:rsid w:val="00B73766"/>
    <w:rsid w:val="00B73C93"/>
    <w:rsid w:val="00B7460F"/>
    <w:rsid w:val="00B74775"/>
    <w:rsid w:val="00B74C4A"/>
    <w:rsid w:val="00B750C8"/>
    <w:rsid w:val="00B76531"/>
    <w:rsid w:val="00B76B9C"/>
    <w:rsid w:val="00B76FD1"/>
    <w:rsid w:val="00B7723B"/>
    <w:rsid w:val="00B77C35"/>
    <w:rsid w:val="00B80861"/>
    <w:rsid w:val="00B80A20"/>
    <w:rsid w:val="00B80C64"/>
    <w:rsid w:val="00B80CA2"/>
    <w:rsid w:val="00B81BF5"/>
    <w:rsid w:val="00B822A4"/>
    <w:rsid w:val="00B82ED3"/>
    <w:rsid w:val="00B82F86"/>
    <w:rsid w:val="00B8380B"/>
    <w:rsid w:val="00B84B58"/>
    <w:rsid w:val="00B85DBC"/>
    <w:rsid w:val="00B85FEB"/>
    <w:rsid w:val="00B866E8"/>
    <w:rsid w:val="00B86AE9"/>
    <w:rsid w:val="00B91801"/>
    <w:rsid w:val="00B92B13"/>
    <w:rsid w:val="00B9335B"/>
    <w:rsid w:val="00B93A3E"/>
    <w:rsid w:val="00B9406D"/>
    <w:rsid w:val="00B94BED"/>
    <w:rsid w:val="00B95A43"/>
    <w:rsid w:val="00B96C4D"/>
    <w:rsid w:val="00B973DE"/>
    <w:rsid w:val="00B97628"/>
    <w:rsid w:val="00B9785C"/>
    <w:rsid w:val="00B97F34"/>
    <w:rsid w:val="00BA0565"/>
    <w:rsid w:val="00BA3CDD"/>
    <w:rsid w:val="00BA4614"/>
    <w:rsid w:val="00BA4748"/>
    <w:rsid w:val="00BA551A"/>
    <w:rsid w:val="00BA70B9"/>
    <w:rsid w:val="00BB11DD"/>
    <w:rsid w:val="00BB1498"/>
    <w:rsid w:val="00BB1AAF"/>
    <w:rsid w:val="00BB260C"/>
    <w:rsid w:val="00BB2A6D"/>
    <w:rsid w:val="00BB2CFF"/>
    <w:rsid w:val="00BB404A"/>
    <w:rsid w:val="00BB4806"/>
    <w:rsid w:val="00BB4EFD"/>
    <w:rsid w:val="00BB50D6"/>
    <w:rsid w:val="00BB5342"/>
    <w:rsid w:val="00BB755B"/>
    <w:rsid w:val="00BB7631"/>
    <w:rsid w:val="00BB7752"/>
    <w:rsid w:val="00BC03E0"/>
    <w:rsid w:val="00BC0B46"/>
    <w:rsid w:val="00BC14B0"/>
    <w:rsid w:val="00BC1867"/>
    <w:rsid w:val="00BC2860"/>
    <w:rsid w:val="00BC28C5"/>
    <w:rsid w:val="00BC29DA"/>
    <w:rsid w:val="00BC3050"/>
    <w:rsid w:val="00BC326D"/>
    <w:rsid w:val="00BC38FD"/>
    <w:rsid w:val="00BC3DEC"/>
    <w:rsid w:val="00BC4A1B"/>
    <w:rsid w:val="00BC4DCF"/>
    <w:rsid w:val="00BC4F33"/>
    <w:rsid w:val="00BC57DC"/>
    <w:rsid w:val="00BC605F"/>
    <w:rsid w:val="00BC656C"/>
    <w:rsid w:val="00BC6EA3"/>
    <w:rsid w:val="00BC7F0F"/>
    <w:rsid w:val="00BD244D"/>
    <w:rsid w:val="00BD4C68"/>
    <w:rsid w:val="00BD4CA8"/>
    <w:rsid w:val="00BD5D1A"/>
    <w:rsid w:val="00BD740D"/>
    <w:rsid w:val="00BD7AF4"/>
    <w:rsid w:val="00BE0485"/>
    <w:rsid w:val="00BE04AD"/>
    <w:rsid w:val="00BE052E"/>
    <w:rsid w:val="00BE0554"/>
    <w:rsid w:val="00BE0615"/>
    <w:rsid w:val="00BE17B0"/>
    <w:rsid w:val="00BE1B92"/>
    <w:rsid w:val="00BE1DC5"/>
    <w:rsid w:val="00BE1E82"/>
    <w:rsid w:val="00BE1FC6"/>
    <w:rsid w:val="00BE371D"/>
    <w:rsid w:val="00BE3AE2"/>
    <w:rsid w:val="00BE423D"/>
    <w:rsid w:val="00BE4691"/>
    <w:rsid w:val="00BE69EE"/>
    <w:rsid w:val="00BE6A42"/>
    <w:rsid w:val="00BF153D"/>
    <w:rsid w:val="00BF1AA9"/>
    <w:rsid w:val="00BF2242"/>
    <w:rsid w:val="00BF2463"/>
    <w:rsid w:val="00BF24CC"/>
    <w:rsid w:val="00BF32A5"/>
    <w:rsid w:val="00BF3A1B"/>
    <w:rsid w:val="00BF6FE6"/>
    <w:rsid w:val="00BF7A49"/>
    <w:rsid w:val="00C008CA"/>
    <w:rsid w:val="00C00995"/>
    <w:rsid w:val="00C00CEB"/>
    <w:rsid w:val="00C00E3B"/>
    <w:rsid w:val="00C01246"/>
    <w:rsid w:val="00C01C51"/>
    <w:rsid w:val="00C03023"/>
    <w:rsid w:val="00C03FB9"/>
    <w:rsid w:val="00C05272"/>
    <w:rsid w:val="00C073CD"/>
    <w:rsid w:val="00C07567"/>
    <w:rsid w:val="00C07621"/>
    <w:rsid w:val="00C07806"/>
    <w:rsid w:val="00C10C88"/>
    <w:rsid w:val="00C12278"/>
    <w:rsid w:val="00C1235F"/>
    <w:rsid w:val="00C127B1"/>
    <w:rsid w:val="00C134C3"/>
    <w:rsid w:val="00C142C1"/>
    <w:rsid w:val="00C1486D"/>
    <w:rsid w:val="00C15409"/>
    <w:rsid w:val="00C15F39"/>
    <w:rsid w:val="00C15FA4"/>
    <w:rsid w:val="00C1639E"/>
    <w:rsid w:val="00C16CAA"/>
    <w:rsid w:val="00C16DAC"/>
    <w:rsid w:val="00C17281"/>
    <w:rsid w:val="00C174E8"/>
    <w:rsid w:val="00C1757D"/>
    <w:rsid w:val="00C177BD"/>
    <w:rsid w:val="00C17D42"/>
    <w:rsid w:val="00C2095B"/>
    <w:rsid w:val="00C22312"/>
    <w:rsid w:val="00C226FB"/>
    <w:rsid w:val="00C22A74"/>
    <w:rsid w:val="00C23806"/>
    <w:rsid w:val="00C238EF"/>
    <w:rsid w:val="00C244EC"/>
    <w:rsid w:val="00C251BB"/>
    <w:rsid w:val="00C25878"/>
    <w:rsid w:val="00C25EE1"/>
    <w:rsid w:val="00C263B0"/>
    <w:rsid w:val="00C30496"/>
    <w:rsid w:val="00C314BE"/>
    <w:rsid w:val="00C3317A"/>
    <w:rsid w:val="00C33D8B"/>
    <w:rsid w:val="00C340AC"/>
    <w:rsid w:val="00C34172"/>
    <w:rsid w:val="00C34542"/>
    <w:rsid w:val="00C34736"/>
    <w:rsid w:val="00C34BE0"/>
    <w:rsid w:val="00C34F47"/>
    <w:rsid w:val="00C35598"/>
    <w:rsid w:val="00C359FB"/>
    <w:rsid w:val="00C35E36"/>
    <w:rsid w:val="00C365E4"/>
    <w:rsid w:val="00C3689A"/>
    <w:rsid w:val="00C37FB8"/>
    <w:rsid w:val="00C4003F"/>
    <w:rsid w:val="00C400CC"/>
    <w:rsid w:val="00C401B1"/>
    <w:rsid w:val="00C40953"/>
    <w:rsid w:val="00C43003"/>
    <w:rsid w:val="00C43B5B"/>
    <w:rsid w:val="00C448C7"/>
    <w:rsid w:val="00C449A0"/>
    <w:rsid w:val="00C4552F"/>
    <w:rsid w:val="00C45AAE"/>
    <w:rsid w:val="00C45C7E"/>
    <w:rsid w:val="00C46742"/>
    <w:rsid w:val="00C4687F"/>
    <w:rsid w:val="00C46A50"/>
    <w:rsid w:val="00C475DD"/>
    <w:rsid w:val="00C476A3"/>
    <w:rsid w:val="00C50216"/>
    <w:rsid w:val="00C50B52"/>
    <w:rsid w:val="00C50E21"/>
    <w:rsid w:val="00C516FC"/>
    <w:rsid w:val="00C51AB9"/>
    <w:rsid w:val="00C51DD8"/>
    <w:rsid w:val="00C54D9C"/>
    <w:rsid w:val="00C55B3A"/>
    <w:rsid w:val="00C5639C"/>
    <w:rsid w:val="00C57BDE"/>
    <w:rsid w:val="00C615C9"/>
    <w:rsid w:val="00C62788"/>
    <w:rsid w:val="00C634DE"/>
    <w:rsid w:val="00C642CB"/>
    <w:rsid w:val="00C644F4"/>
    <w:rsid w:val="00C64ACD"/>
    <w:rsid w:val="00C6502A"/>
    <w:rsid w:val="00C65481"/>
    <w:rsid w:val="00C656E2"/>
    <w:rsid w:val="00C65759"/>
    <w:rsid w:val="00C65778"/>
    <w:rsid w:val="00C65E97"/>
    <w:rsid w:val="00C6663B"/>
    <w:rsid w:val="00C66C3E"/>
    <w:rsid w:val="00C66F39"/>
    <w:rsid w:val="00C66FAD"/>
    <w:rsid w:val="00C673D3"/>
    <w:rsid w:val="00C6758C"/>
    <w:rsid w:val="00C67FB1"/>
    <w:rsid w:val="00C70990"/>
    <w:rsid w:val="00C70B79"/>
    <w:rsid w:val="00C70CA4"/>
    <w:rsid w:val="00C70FAA"/>
    <w:rsid w:val="00C71F6A"/>
    <w:rsid w:val="00C720DE"/>
    <w:rsid w:val="00C72BF0"/>
    <w:rsid w:val="00C735E8"/>
    <w:rsid w:val="00C74960"/>
    <w:rsid w:val="00C74BDE"/>
    <w:rsid w:val="00C74BE4"/>
    <w:rsid w:val="00C75654"/>
    <w:rsid w:val="00C75D99"/>
    <w:rsid w:val="00C766CD"/>
    <w:rsid w:val="00C77277"/>
    <w:rsid w:val="00C77710"/>
    <w:rsid w:val="00C77921"/>
    <w:rsid w:val="00C77CE5"/>
    <w:rsid w:val="00C80944"/>
    <w:rsid w:val="00C810EF"/>
    <w:rsid w:val="00C81194"/>
    <w:rsid w:val="00C81B0F"/>
    <w:rsid w:val="00C8297E"/>
    <w:rsid w:val="00C82C9E"/>
    <w:rsid w:val="00C83022"/>
    <w:rsid w:val="00C83BC9"/>
    <w:rsid w:val="00C83EE7"/>
    <w:rsid w:val="00C843DB"/>
    <w:rsid w:val="00C85768"/>
    <w:rsid w:val="00C865A4"/>
    <w:rsid w:val="00C86764"/>
    <w:rsid w:val="00C876E1"/>
    <w:rsid w:val="00C87EAB"/>
    <w:rsid w:val="00C905CB"/>
    <w:rsid w:val="00C90643"/>
    <w:rsid w:val="00C90892"/>
    <w:rsid w:val="00C9129C"/>
    <w:rsid w:val="00C912DA"/>
    <w:rsid w:val="00C93A87"/>
    <w:rsid w:val="00C93F55"/>
    <w:rsid w:val="00C94852"/>
    <w:rsid w:val="00C94EE1"/>
    <w:rsid w:val="00C95166"/>
    <w:rsid w:val="00C96406"/>
    <w:rsid w:val="00C97840"/>
    <w:rsid w:val="00CA02C0"/>
    <w:rsid w:val="00CA037F"/>
    <w:rsid w:val="00CA2D7E"/>
    <w:rsid w:val="00CA31FB"/>
    <w:rsid w:val="00CA354C"/>
    <w:rsid w:val="00CA374C"/>
    <w:rsid w:val="00CA3A7B"/>
    <w:rsid w:val="00CA5591"/>
    <w:rsid w:val="00CA5B9E"/>
    <w:rsid w:val="00CA6C8B"/>
    <w:rsid w:val="00CA7EF3"/>
    <w:rsid w:val="00CA7F2B"/>
    <w:rsid w:val="00CB05C4"/>
    <w:rsid w:val="00CB18F1"/>
    <w:rsid w:val="00CB198F"/>
    <w:rsid w:val="00CB1B40"/>
    <w:rsid w:val="00CB21A1"/>
    <w:rsid w:val="00CB2426"/>
    <w:rsid w:val="00CB26DD"/>
    <w:rsid w:val="00CB26F3"/>
    <w:rsid w:val="00CB2E59"/>
    <w:rsid w:val="00CB33BB"/>
    <w:rsid w:val="00CB362A"/>
    <w:rsid w:val="00CB4A0F"/>
    <w:rsid w:val="00CB5E18"/>
    <w:rsid w:val="00CB6FD3"/>
    <w:rsid w:val="00CB7485"/>
    <w:rsid w:val="00CB77FA"/>
    <w:rsid w:val="00CB78B5"/>
    <w:rsid w:val="00CC012C"/>
    <w:rsid w:val="00CC1333"/>
    <w:rsid w:val="00CC3927"/>
    <w:rsid w:val="00CC3E32"/>
    <w:rsid w:val="00CC3EB2"/>
    <w:rsid w:val="00CC5D72"/>
    <w:rsid w:val="00CC62CD"/>
    <w:rsid w:val="00CC677D"/>
    <w:rsid w:val="00CC6A49"/>
    <w:rsid w:val="00CC75EA"/>
    <w:rsid w:val="00CC76F7"/>
    <w:rsid w:val="00CD0D7B"/>
    <w:rsid w:val="00CD0E7E"/>
    <w:rsid w:val="00CD1C0F"/>
    <w:rsid w:val="00CD212B"/>
    <w:rsid w:val="00CD21F2"/>
    <w:rsid w:val="00CD2523"/>
    <w:rsid w:val="00CD337B"/>
    <w:rsid w:val="00CD39EE"/>
    <w:rsid w:val="00CD41CA"/>
    <w:rsid w:val="00CD4375"/>
    <w:rsid w:val="00CD6537"/>
    <w:rsid w:val="00CD7E85"/>
    <w:rsid w:val="00CE0C4E"/>
    <w:rsid w:val="00CE0EDF"/>
    <w:rsid w:val="00CE124C"/>
    <w:rsid w:val="00CE1465"/>
    <w:rsid w:val="00CE2476"/>
    <w:rsid w:val="00CE266A"/>
    <w:rsid w:val="00CE52B8"/>
    <w:rsid w:val="00CE5865"/>
    <w:rsid w:val="00CE78C8"/>
    <w:rsid w:val="00CE7D00"/>
    <w:rsid w:val="00CF0272"/>
    <w:rsid w:val="00CF04A5"/>
    <w:rsid w:val="00CF14C8"/>
    <w:rsid w:val="00CF16C2"/>
    <w:rsid w:val="00CF2BFF"/>
    <w:rsid w:val="00CF2CCA"/>
    <w:rsid w:val="00CF2DC5"/>
    <w:rsid w:val="00CF3804"/>
    <w:rsid w:val="00CF4298"/>
    <w:rsid w:val="00CF450F"/>
    <w:rsid w:val="00CF5D82"/>
    <w:rsid w:val="00CF6493"/>
    <w:rsid w:val="00CF6B5B"/>
    <w:rsid w:val="00CF7C5A"/>
    <w:rsid w:val="00D00ED4"/>
    <w:rsid w:val="00D01398"/>
    <w:rsid w:val="00D018A3"/>
    <w:rsid w:val="00D01D30"/>
    <w:rsid w:val="00D027F7"/>
    <w:rsid w:val="00D02865"/>
    <w:rsid w:val="00D02E7A"/>
    <w:rsid w:val="00D04095"/>
    <w:rsid w:val="00D046D2"/>
    <w:rsid w:val="00D04892"/>
    <w:rsid w:val="00D048CC"/>
    <w:rsid w:val="00D056F0"/>
    <w:rsid w:val="00D05C68"/>
    <w:rsid w:val="00D05CBF"/>
    <w:rsid w:val="00D068F5"/>
    <w:rsid w:val="00D07239"/>
    <w:rsid w:val="00D075CB"/>
    <w:rsid w:val="00D10394"/>
    <w:rsid w:val="00D10858"/>
    <w:rsid w:val="00D10936"/>
    <w:rsid w:val="00D13C77"/>
    <w:rsid w:val="00D13E18"/>
    <w:rsid w:val="00D13E32"/>
    <w:rsid w:val="00D14908"/>
    <w:rsid w:val="00D16469"/>
    <w:rsid w:val="00D2058D"/>
    <w:rsid w:val="00D20995"/>
    <w:rsid w:val="00D20D37"/>
    <w:rsid w:val="00D20FED"/>
    <w:rsid w:val="00D21983"/>
    <w:rsid w:val="00D21E8B"/>
    <w:rsid w:val="00D221DF"/>
    <w:rsid w:val="00D23A32"/>
    <w:rsid w:val="00D23AEC"/>
    <w:rsid w:val="00D241AF"/>
    <w:rsid w:val="00D242FF"/>
    <w:rsid w:val="00D24604"/>
    <w:rsid w:val="00D25025"/>
    <w:rsid w:val="00D25AD7"/>
    <w:rsid w:val="00D25F0B"/>
    <w:rsid w:val="00D26F2F"/>
    <w:rsid w:val="00D2715F"/>
    <w:rsid w:val="00D27959"/>
    <w:rsid w:val="00D302F1"/>
    <w:rsid w:val="00D30473"/>
    <w:rsid w:val="00D30DB7"/>
    <w:rsid w:val="00D310BD"/>
    <w:rsid w:val="00D31276"/>
    <w:rsid w:val="00D322B2"/>
    <w:rsid w:val="00D3452F"/>
    <w:rsid w:val="00D3539C"/>
    <w:rsid w:val="00D35AD6"/>
    <w:rsid w:val="00D362D0"/>
    <w:rsid w:val="00D37CBF"/>
    <w:rsid w:val="00D37E8F"/>
    <w:rsid w:val="00D40B72"/>
    <w:rsid w:val="00D40DE1"/>
    <w:rsid w:val="00D41AEC"/>
    <w:rsid w:val="00D428F3"/>
    <w:rsid w:val="00D42D3E"/>
    <w:rsid w:val="00D4322F"/>
    <w:rsid w:val="00D43376"/>
    <w:rsid w:val="00D43524"/>
    <w:rsid w:val="00D43FA9"/>
    <w:rsid w:val="00D449FA"/>
    <w:rsid w:val="00D45467"/>
    <w:rsid w:val="00D46015"/>
    <w:rsid w:val="00D47054"/>
    <w:rsid w:val="00D477BA"/>
    <w:rsid w:val="00D5091C"/>
    <w:rsid w:val="00D50AC8"/>
    <w:rsid w:val="00D51392"/>
    <w:rsid w:val="00D515F9"/>
    <w:rsid w:val="00D51680"/>
    <w:rsid w:val="00D53C68"/>
    <w:rsid w:val="00D54A4C"/>
    <w:rsid w:val="00D54E95"/>
    <w:rsid w:val="00D559ED"/>
    <w:rsid w:val="00D562A5"/>
    <w:rsid w:val="00D56658"/>
    <w:rsid w:val="00D575E3"/>
    <w:rsid w:val="00D60FF4"/>
    <w:rsid w:val="00D625A2"/>
    <w:rsid w:val="00D62B72"/>
    <w:rsid w:val="00D63F55"/>
    <w:rsid w:val="00D642AE"/>
    <w:rsid w:val="00D642FA"/>
    <w:rsid w:val="00D6505F"/>
    <w:rsid w:val="00D663C8"/>
    <w:rsid w:val="00D67011"/>
    <w:rsid w:val="00D67995"/>
    <w:rsid w:val="00D67F6F"/>
    <w:rsid w:val="00D709B2"/>
    <w:rsid w:val="00D712DC"/>
    <w:rsid w:val="00D71664"/>
    <w:rsid w:val="00D72AB5"/>
    <w:rsid w:val="00D72FE6"/>
    <w:rsid w:val="00D731A8"/>
    <w:rsid w:val="00D749D2"/>
    <w:rsid w:val="00D762F1"/>
    <w:rsid w:val="00D76D24"/>
    <w:rsid w:val="00D77398"/>
    <w:rsid w:val="00D81BC8"/>
    <w:rsid w:val="00D84450"/>
    <w:rsid w:val="00D85BEE"/>
    <w:rsid w:val="00D85CFF"/>
    <w:rsid w:val="00D86499"/>
    <w:rsid w:val="00D86D9A"/>
    <w:rsid w:val="00D86ED5"/>
    <w:rsid w:val="00D872D7"/>
    <w:rsid w:val="00D87579"/>
    <w:rsid w:val="00D87E68"/>
    <w:rsid w:val="00D901BC"/>
    <w:rsid w:val="00D90771"/>
    <w:rsid w:val="00D91B40"/>
    <w:rsid w:val="00D92F19"/>
    <w:rsid w:val="00D93A3A"/>
    <w:rsid w:val="00D93E9B"/>
    <w:rsid w:val="00D94146"/>
    <w:rsid w:val="00D950AC"/>
    <w:rsid w:val="00D953D4"/>
    <w:rsid w:val="00D95CB1"/>
    <w:rsid w:val="00DA0C34"/>
    <w:rsid w:val="00DA0DE7"/>
    <w:rsid w:val="00DA11A3"/>
    <w:rsid w:val="00DA1C24"/>
    <w:rsid w:val="00DA2E75"/>
    <w:rsid w:val="00DA3484"/>
    <w:rsid w:val="00DA35CC"/>
    <w:rsid w:val="00DA6625"/>
    <w:rsid w:val="00DA6777"/>
    <w:rsid w:val="00DA6A22"/>
    <w:rsid w:val="00DA6F64"/>
    <w:rsid w:val="00DA702D"/>
    <w:rsid w:val="00DA73DB"/>
    <w:rsid w:val="00DA7B67"/>
    <w:rsid w:val="00DA7BE4"/>
    <w:rsid w:val="00DB0E8D"/>
    <w:rsid w:val="00DB19A1"/>
    <w:rsid w:val="00DB19CC"/>
    <w:rsid w:val="00DB19DE"/>
    <w:rsid w:val="00DB1F52"/>
    <w:rsid w:val="00DB2380"/>
    <w:rsid w:val="00DB3C97"/>
    <w:rsid w:val="00DB52A1"/>
    <w:rsid w:val="00DB586F"/>
    <w:rsid w:val="00DB62B9"/>
    <w:rsid w:val="00DB677B"/>
    <w:rsid w:val="00DB6DA7"/>
    <w:rsid w:val="00DB6E20"/>
    <w:rsid w:val="00DB7198"/>
    <w:rsid w:val="00DB76D2"/>
    <w:rsid w:val="00DB773C"/>
    <w:rsid w:val="00DB7990"/>
    <w:rsid w:val="00DC001D"/>
    <w:rsid w:val="00DC3BDC"/>
    <w:rsid w:val="00DC3FFF"/>
    <w:rsid w:val="00DC403B"/>
    <w:rsid w:val="00DC51F1"/>
    <w:rsid w:val="00DC62BC"/>
    <w:rsid w:val="00DC7974"/>
    <w:rsid w:val="00DD0D76"/>
    <w:rsid w:val="00DD0F9C"/>
    <w:rsid w:val="00DD1329"/>
    <w:rsid w:val="00DD16F3"/>
    <w:rsid w:val="00DD1929"/>
    <w:rsid w:val="00DD2191"/>
    <w:rsid w:val="00DD241D"/>
    <w:rsid w:val="00DD2C0A"/>
    <w:rsid w:val="00DD4508"/>
    <w:rsid w:val="00DD516D"/>
    <w:rsid w:val="00DD549C"/>
    <w:rsid w:val="00DD5E29"/>
    <w:rsid w:val="00DD747C"/>
    <w:rsid w:val="00DE0822"/>
    <w:rsid w:val="00DE088F"/>
    <w:rsid w:val="00DE0AFE"/>
    <w:rsid w:val="00DE2664"/>
    <w:rsid w:val="00DE286A"/>
    <w:rsid w:val="00DE291D"/>
    <w:rsid w:val="00DE30D1"/>
    <w:rsid w:val="00DE3109"/>
    <w:rsid w:val="00DE4991"/>
    <w:rsid w:val="00DE50E0"/>
    <w:rsid w:val="00DE591A"/>
    <w:rsid w:val="00DE6866"/>
    <w:rsid w:val="00DE6992"/>
    <w:rsid w:val="00DE6F31"/>
    <w:rsid w:val="00DF0040"/>
    <w:rsid w:val="00DF009F"/>
    <w:rsid w:val="00DF0289"/>
    <w:rsid w:val="00DF18BB"/>
    <w:rsid w:val="00DF1E60"/>
    <w:rsid w:val="00DF2A2F"/>
    <w:rsid w:val="00DF2DB1"/>
    <w:rsid w:val="00DF36ED"/>
    <w:rsid w:val="00DF3CA9"/>
    <w:rsid w:val="00DF4306"/>
    <w:rsid w:val="00DF4C0E"/>
    <w:rsid w:val="00DF4F0D"/>
    <w:rsid w:val="00DF5239"/>
    <w:rsid w:val="00E01833"/>
    <w:rsid w:val="00E01EB4"/>
    <w:rsid w:val="00E0222B"/>
    <w:rsid w:val="00E0441C"/>
    <w:rsid w:val="00E05139"/>
    <w:rsid w:val="00E05B53"/>
    <w:rsid w:val="00E0795E"/>
    <w:rsid w:val="00E07F08"/>
    <w:rsid w:val="00E101FD"/>
    <w:rsid w:val="00E11DC1"/>
    <w:rsid w:val="00E12472"/>
    <w:rsid w:val="00E130CC"/>
    <w:rsid w:val="00E136B3"/>
    <w:rsid w:val="00E14D5E"/>
    <w:rsid w:val="00E1504F"/>
    <w:rsid w:val="00E15B1B"/>
    <w:rsid w:val="00E16AD6"/>
    <w:rsid w:val="00E16D32"/>
    <w:rsid w:val="00E17514"/>
    <w:rsid w:val="00E17DDB"/>
    <w:rsid w:val="00E17E14"/>
    <w:rsid w:val="00E20685"/>
    <w:rsid w:val="00E20A34"/>
    <w:rsid w:val="00E20EAE"/>
    <w:rsid w:val="00E20EAF"/>
    <w:rsid w:val="00E21888"/>
    <w:rsid w:val="00E24DDF"/>
    <w:rsid w:val="00E2515F"/>
    <w:rsid w:val="00E266F2"/>
    <w:rsid w:val="00E26ABC"/>
    <w:rsid w:val="00E26FD2"/>
    <w:rsid w:val="00E277A6"/>
    <w:rsid w:val="00E312AF"/>
    <w:rsid w:val="00E32374"/>
    <w:rsid w:val="00E324AB"/>
    <w:rsid w:val="00E327A1"/>
    <w:rsid w:val="00E32C99"/>
    <w:rsid w:val="00E32ED0"/>
    <w:rsid w:val="00E3442E"/>
    <w:rsid w:val="00E34816"/>
    <w:rsid w:val="00E34EC7"/>
    <w:rsid w:val="00E35381"/>
    <w:rsid w:val="00E35C0F"/>
    <w:rsid w:val="00E35EF7"/>
    <w:rsid w:val="00E36168"/>
    <w:rsid w:val="00E36551"/>
    <w:rsid w:val="00E37199"/>
    <w:rsid w:val="00E3782A"/>
    <w:rsid w:val="00E37F08"/>
    <w:rsid w:val="00E4024B"/>
    <w:rsid w:val="00E404E9"/>
    <w:rsid w:val="00E40E4F"/>
    <w:rsid w:val="00E416CE"/>
    <w:rsid w:val="00E419B9"/>
    <w:rsid w:val="00E440C3"/>
    <w:rsid w:val="00E44761"/>
    <w:rsid w:val="00E4485A"/>
    <w:rsid w:val="00E44FE3"/>
    <w:rsid w:val="00E45264"/>
    <w:rsid w:val="00E45EDB"/>
    <w:rsid w:val="00E45FA9"/>
    <w:rsid w:val="00E4655B"/>
    <w:rsid w:val="00E46B22"/>
    <w:rsid w:val="00E4772F"/>
    <w:rsid w:val="00E5096F"/>
    <w:rsid w:val="00E50AF9"/>
    <w:rsid w:val="00E510A7"/>
    <w:rsid w:val="00E51AC5"/>
    <w:rsid w:val="00E524D0"/>
    <w:rsid w:val="00E52BC6"/>
    <w:rsid w:val="00E53332"/>
    <w:rsid w:val="00E5471D"/>
    <w:rsid w:val="00E54EC4"/>
    <w:rsid w:val="00E5519A"/>
    <w:rsid w:val="00E5627F"/>
    <w:rsid w:val="00E56678"/>
    <w:rsid w:val="00E57467"/>
    <w:rsid w:val="00E612FC"/>
    <w:rsid w:val="00E62164"/>
    <w:rsid w:val="00E63059"/>
    <w:rsid w:val="00E630B3"/>
    <w:rsid w:val="00E63597"/>
    <w:rsid w:val="00E635DC"/>
    <w:rsid w:val="00E63D7D"/>
    <w:rsid w:val="00E6410C"/>
    <w:rsid w:val="00E64DFD"/>
    <w:rsid w:val="00E662E5"/>
    <w:rsid w:val="00E665BD"/>
    <w:rsid w:val="00E666F4"/>
    <w:rsid w:val="00E668AB"/>
    <w:rsid w:val="00E66B70"/>
    <w:rsid w:val="00E6778A"/>
    <w:rsid w:val="00E67E69"/>
    <w:rsid w:val="00E70498"/>
    <w:rsid w:val="00E70675"/>
    <w:rsid w:val="00E70C4B"/>
    <w:rsid w:val="00E71D73"/>
    <w:rsid w:val="00E72BE3"/>
    <w:rsid w:val="00E73A11"/>
    <w:rsid w:val="00E73C3E"/>
    <w:rsid w:val="00E749CE"/>
    <w:rsid w:val="00E771D0"/>
    <w:rsid w:val="00E77425"/>
    <w:rsid w:val="00E77531"/>
    <w:rsid w:val="00E77722"/>
    <w:rsid w:val="00E77DEE"/>
    <w:rsid w:val="00E81DFF"/>
    <w:rsid w:val="00E821D3"/>
    <w:rsid w:val="00E8224D"/>
    <w:rsid w:val="00E825BA"/>
    <w:rsid w:val="00E82D3F"/>
    <w:rsid w:val="00E82EAA"/>
    <w:rsid w:val="00E82F8B"/>
    <w:rsid w:val="00E83260"/>
    <w:rsid w:val="00E83C00"/>
    <w:rsid w:val="00E8491C"/>
    <w:rsid w:val="00E84C73"/>
    <w:rsid w:val="00E85395"/>
    <w:rsid w:val="00E85CF1"/>
    <w:rsid w:val="00E86473"/>
    <w:rsid w:val="00E87153"/>
    <w:rsid w:val="00E8741F"/>
    <w:rsid w:val="00E90337"/>
    <w:rsid w:val="00E903E3"/>
    <w:rsid w:val="00E918CA"/>
    <w:rsid w:val="00E92E4A"/>
    <w:rsid w:val="00E93E3D"/>
    <w:rsid w:val="00E94294"/>
    <w:rsid w:val="00E94501"/>
    <w:rsid w:val="00E955AE"/>
    <w:rsid w:val="00E9584D"/>
    <w:rsid w:val="00E95C94"/>
    <w:rsid w:val="00E95F04"/>
    <w:rsid w:val="00E96071"/>
    <w:rsid w:val="00E960B3"/>
    <w:rsid w:val="00E96790"/>
    <w:rsid w:val="00E96869"/>
    <w:rsid w:val="00E96B2A"/>
    <w:rsid w:val="00E970BA"/>
    <w:rsid w:val="00E979D0"/>
    <w:rsid w:val="00E97AD7"/>
    <w:rsid w:val="00E97BA0"/>
    <w:rsid w:val="00E97D65"/>
    <w:rsid w:val="00E97E9D"/>
    <w:rsid w:val="00EA28C7"/>
    <w:rsid w:val="00EA2AB8"/>
    <w:rsid w:val="00EA3250"/>
    <w:rsid w:val="00EA33E6"/>
    <w:rsid w:val="00EA37F6"/>
    <w:rsid w:val="00EA3BF1"/>
    <w:rsid w:val="00EA4077"/>
    <w:rsid w:val="00EA4B11"/>
    <w:rsid w:val="00EA4BCD"/>
    <w:rsid w:val="00EA5CA1"/>
    <w:rsid w:val="00EA7A74"/>
    <w:rsid w:val="00EA7EDC"/>
    <w:rsid w:val="00EB01F1"/>
    <w:rsid w:val="00EB0CFB"/>
    <w:rsid w:val="00EB0D0B"/>
    <w:rsid w:val="00EB13F6"/>
    <w:rsid w:val="00EB2694"/>
    <w:rsid w:val="00EB270C"/>
    <w:rsid w:val="00EB287B"/>
    <w:rsid w:val="00EB2F5B"/>
    <w:rsid w:val="00EB348D"/>
    <w:rsid w:val="00EB374B"/>
    <w:rsid w:val="00EB38E8"/>
    <w:rsid w:val="00EB3E72"/>
    <w:rsid w:val="00EB40AA"/>
    <w:rsid w:val="00EB413D"/>
    <w:rsid w:val="00EB4DC8"/>
    <w:rsid w:val="00EB5756"/>
    <w:rsid w:val="00EB6B76"/>
    <w:rsid w:val="00EB75E7"/>
    <w:rsid w:val="00EC103B"/>
    <w:rsid w:val="00EC249A"/>
    <w:rsid w:val="00EC2973"/>
    <w:rsid w:val="00EC3BC2"/>
    <w:rsid w:val="00EC46F3"/>
    <w:rsid w:val="00EC5C2B"/>
    <w:rsid w:val="00EC62FE"/>
    <w:rsid w:val="00EC6B2D"/>
    <w:rsid w:val="00ED0153"/>
    <w:rsid w:val="00ED0CF9"/>
    <w:rsid w:val="00ED1127"/>
    <w:rsid w:val="00ED121E"/>
    <w:rsid w:val="00ED170E"/>
    <w:rsid w:val="00ED2139"/>
    <w:rsid w:val="00ED24AC"/>
    <w:rsid w:val="00ED27B0"/>
    <w:rsid w:val="00ED297B"/>
    <w:rsid w:val="00ED3AE4"/>
    <w:rsid w:val="00ED3E67"/>
    <w:rsid w:val="00ED3FBC"/>
    <w:rsid w:val="00ED4D31"/>
    <w:rsid w:val="00ED50EF"/>
    <w:rsid w:val="00ED5D84"/>
    <w:rsid w:val="00ED6A39"/>
    <w:rsid w:val="00ED6BD2"/>
    <w:rsid w:val="00ED6FF5"/>
    <w:rsid w:val="00ED78BD"/>
    <w:rsid w:val="00EE08D5"/>
    <w:rsid w:val="00EE13AD"/>
    <w:rsid w:val="00EE25C7"/>
    <w:rsid w:val="00EE2E4E"/>
    <w:rsid w:val="00EE3268"/>
    <w:rsid w:val="00EE3BD1"/>
    <w:rsid w:val="00EE4C36"/>
    <w:rsid w:val="00EE559B"/>
    <w:rsid w:val="00EF06CE"/>
    <w:rsid w:val="00EF0817"/>
    <w:rsid w:val="00EF22DD"/>
    <w:rsid w:val="00EF233E"/>
    <w:rsid w:val="00EF2C8C"/>
    <w:rsid w:val="00EF2DA5"/>
    <w:rsid w:val="00EF2DB6"/>
    <w:rsid w:val="00EF2ECE"/>
    <w:rsid w:val="00EF353F"/>
    <w:rsid w:val="00EF391C"/>
    <w:rsid w:val="00EF3DD8"/>
    <w:rsid w:val="00EF63D2"/>
    <w:rsid w:val="00EF6C8C"/>
    <w:rsid w:val="00EF6DA1"/>
    <w:rsid w:val="00EF7030"/>
    <w:rsid w:val="00EF78D8"/>
    <w:rsid w:val="00F001D5"/>
    <w:rsid w:val="00F016BA"/>
    <w:rsid w:val="00F020A0"/>
    <w:rsid w:val="00F0214C"/>
    <w:rsid w:val="00F029BB"/>
    <w:rsid w:val="00F02FFD"/>
    <w:rsid w:val="00F03EAD"/>
    <w:rsid w:val="00F040CE"/>
    <w:rsid w:val="00F04F53"/>
    <w:rsid w:val="00F05C80"/>
    <w:rsid w:val="00F05CC8"/>
    <w:rsid w:val="00F06B0B"/>
    <w:rsid w:val="00F06F12"/>
    <w:rsid w:val="00F07091"/>
    <w:rsid w:val="00F07301"/>
    <w:rsid w:val="00F07BF5"/>
    <w:rsid w:val="00F1072D"/>
    <w:rsid w:val="00F10BF5"/>
    <w:rsid w:val="00F11999"/>
    <w:rsid w:val="00F123BE"/>
    <w:rsid w:val="00F13985"/>
    <w:rsid w:val="00F14A60"/>
    <w:rsid w:val="00F15A92"/>
    <w:rsid w:val="00F16C75"/>
    <w:rsid w:val="00F175AD"/>
    <w:rsid w:val="00F17927"/>
    <w:rsid w:val="00F17992"/>
    <w:rsid w:val="00F20500"/>
    <w:rsid w:val="00F22347"/>
    <w:rsid w:val="00F22B99"/>
    <w:rsid w:val="00F22C54"/>
    <w:rsid w:val="00F27688"/>
    <w:rsid w:val="00F30670"/>
    <w:rsid w:val="00F31645"/>
    <w:rsid w:val="00F3258D"/>
    <w:rsid w:val="00F34472"/>
    <w:rsid w:val="00F34D8F"/>
    <w:rsid w:val="00F35A6D"/>
    <w:rsid w:val="00F362F1"/>
    <w:rsid w:val="00F36C33"/>
    <w:rsid w:val="00F41547"/>
    <w:rsid w:val="00F41850"/>
    <w:rsid w:val="00F41E00"/>
    <w:rsid w:val="00F42618"/>
    <w:rsid w:val="00F4282E"/>
    <w:rsid w:val="00F42AE5"/>
    <w:rsid w:val="00F441DE"/>
    <w:rsid w:val="00F442EC"/>
    <w:rsid w:val="00F44CF3"/>
    <w:rsid w:val="00F44E55"/>
    <w:rsid w:val="00F44F0C"/>
    <w:rsid w:val="00F459F1"/>
    <w:rsid w:val="00F45A23"/>
    <w:rsid w:val="00F45C05"/>
    <w:rsid w:val="00F46C58"/>
    <w:rsid w:val="00F46C77"/>
    <w:rsid w:val="00F4777C"/>
    <w:rsid w:val="00F50983"/>
    <w:rsid w:val="00F51756"/>
    <w:rsid w:val="00F52055"/>
    <w:rsid w:val="00F525CB"/>
    <w:rsid w:val="00F540D5"/>
    <w:rsid w:val="00F54177"/>
    <w:rsid w:val="00F547D5"/>
    <w:rsid w:val="00F549AA"/>
    <w:rsid w:val="00F563C4"/>
    <w:rsid w:val="00F56C7C"/>
    <w:rsid w:val="00F56CAC"/>
    <w:rsid w:val="00F57B7D"/>
    <w:rsid w:val="00F57D0E"/>
    <w:rsid w:val="00F60322"/>
    <w:rsid w:val="00F6039B"/>
    <w:rsid w:val="00F6094C"/>
    <w:rsid w:val="00F6156B"/>
    <w:rsid w:val="00F61B9A"/>
    <w:rsid w:val="00F6273E"/>
    <w:rsid w:val="00F631B8"/>
    <w:rsid w:val="00F63671"/>
    <w:rsid w:val="00F64BB0"/>
    <w:rsid w:val="00F65542"/>
    <w:rsid w:val="00F659F3"/>
    <w:rsid w:val="00F65C91"/>
    <w:rsid w:val="00F66271"/>
    <w:rsid w:val="00F66729"/>
    <w:rsid w:val="00F667BA"/>
    <w:rsid w:val="00F66FFE"/>
    <w:rsid w:val="00F6723C"/>
    <w:rsid w:val="00F6753C"/>
    <w:rsid w:val="00F701B7"/>
    <w:rsid w:val="00F70BB4"/>
    <w:rsid w:val="00F71414"/>
    <w:rsid w:val="00F745B5"/>
    <w:rsid w:val="00F75183"/>
    <w:rsid w:val="00F75633"/>
    <w:rsid w:val="00F77283"/>
    <w:rsid w:val="00F778B7"/>
    <w:rsid w:val="00F77E6D"/>
    <w:rsid w:val="00F8003E"/>
    <w:rsid w:val="00F80A2F"/>
    <w:rsid w:val="00F81F46"/>
    <w:rsid w:val="00F82CE2"/>
    <w:rsid w:val="00F83936"/>
    <w:rsid w:val="00F83E4F"/>
    <w:rsid w:val="00F84FBD"/>
    <w:rsid w:val="00F85350"/>
    <w:rsid w:val="00F85B65"/>
    <w:rsid w:val="00F8656F"/>
    <w:rsid w:val="00F86B21"/>
    <w:rsid w:val="00F86F52"/>
    <w:rsid w:val="00F905F6"/>
    <w:rsid w:val="00F90B50"/>
    <w:rsid w:val="00F91FDA"/>
    <w:rsid w:val="00F9216A"/>
    <w:rsid w:val="00F92AB7"/>
    <w:rsid w:val="00F93310"/>
    <w:rsid w:val="00F93BAD"/>
    <w:rsid w:val="00F93E52"/>
    <w:rsid w:val="00F94035"/>
    <w:rsid w:val="00F94508"/>
    <w:rsid w:val="00F94641"/>
    <w:rsid w:val="00F94C3A"/>
    <w:rsid w:val="00F96FD6"/>
    <w:rsid w:val="00F970F6"/>
    <w:rsid w:val="00F974F3"/>
    <w:rsid w:val="00F97B44"/>
    <w:rsid w:val="00FA0850"/>
    <w:rsid w:val="00FA09AA"/>
    <w:rsid w:val="00FA0E5D"/>
    <w:rsid w:val="00FA125C"/>
    <w:rsid w:val="00FA1701"/>
    <w:rsid w:val="00FA1B38"/>
    <w:rsid w:val="00FA2079"/>
    <w:rsid w:val="00FA3E15"/>
    <w:rsid w:val="00FA42AF"/>
    <w:rsid w:val="00FA4FE0"/>
    <w:rsid w:val="00FA5B60"/>
    <w:rsid w:val="00FA7013"/>
    <w:rsid w:val="00FA76E6"/>
    <w:rsid w:val="00FB043B"/>
    <w:rsid w:val="00FB1CCF"/>
    <w:rsid w:val="00FB1D01"/>
    <w:rsid w:val="00FB2538"/>
    <w:rsid w:val="00FB300A"/>
    <w:rsid w:val="00FB392C"/>
    <w:rsid w:val="00FB43A5"/>
    <w:rsid w:val="00FB533D"/>
    <w:rsid w:val="00FB6B43"/>
    <w:rsid w:val="00FB71AC"/>
    <w:rsid w:val="00FB7846"/>
    <w:rsid w:val="00FB7D0C"/>
    <w:rsid w:val="00FC0DB4"/>
    <w:rsid w:val="00FC131A"/>
    <w:rsid w:val="00FC1445"/>
    <w:rsid w:val="00FC189B"/>
    <w:rsid w:val="00FC4381"/>
    <w:rsid w:val="00FC4B79"/>
    <w:rsid w:val="00FC4E34"/>
    <w:rsid w:val="00FC4ECB"/>
    <w:rsid w:val="00FC6B23"/>
    <w:rsid w:val="00FC7484"/>
    <w:rsid w:val="00FC7F9C"/>
    <w:rsid w:val="00FD05B8"/>
    <w:rsid w:val="00FD05FB"/>
    <w:rsid w:val="00FD0CBC"/>
    <w:rsid w:val="00FD1736"/>
    <w:rsid w:val="00FD2A5B"/>
    <w:rsid w:val="00FD2ED5"/>
    <w:rsid w:val="00FD4AA3"/>
    <w:rsid w:val="00FD55AC"/>
    <w:rsid w:val="00FD5630"/>
    <w:rsid w:val="00FD5B7B"/>
    <w:rsid w:val="00FD5C2F"/>
    <w:rsid w:val="00FD66BC"/>
    <w:rsid w:val="00FD707F"/>
    <w:rsid w:val="00FD7A03"/>
    <w:rsid w:val="00FD7A7A"/>
    <w:rsid w:val="00FE083A"/>
    <w:rsid w:val="00FE13F2"/>
    <w:rsid w:val="00FE182B"/>
    <w:rsid w:val="00FE1AA7"/>
    <w:rsid w:val="00FE2B5C"/>
    <w:rsid w:val="00FE3488"/>
    <w:rsid w:val="00FE3626"/>
    <w:rsid w:val="00FE3D8B"/>
    <w:rsid w:val="00FE4093"/>
    <w:rsid w:val="00FE464D"/>
    <w:rsid w:val="00FE487D"/>
    <w:rsid w:val="00FE628C"/>
    <w:rsid w:val="00FE77BD"/>
    <w:rsid w:val="00FE7D55"/>
    <w:rsid w:val="00FE7F73"/>
    <w:rsid w:val="00FF1CEB"/>
    <w:rsid w:val="00FF31AE"/>
    <w:rsid w:val="00FF42FD"/>
    <w:rsid w:val="00FF4577"/>
    <w:rsid w:val="00FF498A"/>
    <w:rsid w:val="00FF560E"/>
    <w:rsid w:val="00FF6A6C"/>
    <w:rsid w:val="00FF6CFB"/>
    <w:rsid w:val="00FF7C8D"/>
    <w:rsid w:val="00FF7EB8"/>
    <w:rsid w:val="01872AF3"/>
    <w:rsid w:val="01F85FE0"/>
    <w:rsid w:val="04CE704D"/>
    <w:rsid w:val="059C2148"/>
    <w:rsid w:val="063962C9"/>
    <w:rsid w:val="06760E64"/>
    <w:rsid w:val="06DE3E7E"/>
    <w:rsid w:val="07D0452A"/>
    <w:rsid w:val="07E770D6"/>
    <w:rsid w:val="08CA4000"/>
    <w:rsid w:val="090B6994"/>
    <w:rsid w:val="09ED55C9"/>
    <w:rsid w:val="09F75BF7"/>
    <w:rsid w:val="0A516E10"/>
    <w:rsid w:val="0B851438"/>
    <w:rsid w:val="0BA00D68"/>
    <w:rsid w:val="0BC37F07"/>
    <w:rsid w:val="0DAA3139"/>
    <w:rsid w:val="0FB44897"/>
    <w:rsid w:val="0FD326ED"/>
    <w:rsid w:val="109E0B28"/>
    <w:rsid w:val="10B4713F"/>
    <w:rsid w:val="1204019F"/>
    <w:rsid w:val="120B5938"/>
    <w:rsid w:val="12E7538F"/>
    <w:rsid w:val="139539DE"/>
    <w:rsid w:val="14344112"/>
    <w:rsid w:val="151A54E5"/>
    <w:rsid w:val="15C335C2"/>
    <w:rsid w:val="172715A9"/>
    <w:rsid w:val="18184CEE"/>
    <w:rsid w:val="184935C5"/>
    <w:rsid w:val="185C4D43"/>
    <w:rsid w:val="19966971"/>
    <w:rsid w:val="1A1154AA"/>
    <w:rsid w:val="1A9B6EAE"/>
    <w:rsid w:val="1B262BE6"/>
    <w:rsid w:val="1B930B0A"/>
    <w:rsid w:val="1B9D6B9F"/>
    <w:rsid w:val="1C5D6E87"/>
    <w:rsid w:val="1D0E6E49"/>
    <w:rsid w:val="1D5A12C7"/>
    <w:rsid w:val="1E4C01F9"/>
    <w:rsid w:val="1E8F3990"/>
    <w:rsid w:val="1EA5411A"/>
    <w:rsid w:val="2065276E"/>
    <w:rsid w:val="214909FF"/>
    <w:rsid w:val="2223242D"/>
    <w:rsid w:val="22891558"/>
    <w:rsid w:val="23645206"/>
    <w:rsid w:val="2486696F"/>
    <w:rsid w:val="24C65236"/>
    <w:rsid w:val="250D7B87"/>
    <w:rsid w:val="25A74826"/>
    <w:rsid w:val="265114CC"/>
    <w:rsid w:val="26F21E68"/>
    <w:rsid w:val="27354B47"/>
    <w:rsid w:val="2759357E"/>
    <w:rsid w:val="27666460"/>
    <w:rsid w:val="2A144E6A"/>
    <w:rsid w:val="2A906AB0"/>
    <w:rsid w:val="2DAD4E56"/>
    <w:rsid w:val="2DE22273"/>
    <w:rsid w:val="2DFB1A28"/>
    <w:rsid w:val="2E1F07F4"/>
    <w:rsid w:val="2F2447DE"/>
    <w:rsid w:val="2FF4621C"/>
    <w:rsid w:val="30104F89"/>
    <w:rsid w:val="334B1F75"/>
    <w:rsid w:val="337E2B10"/>
    <w:rsid w:val="33B23D10"/>
    <w:rsid w:val="340C0975"/>
    <w:rsid w:val="342B26FD"/>
    <w:rsid w:val="347E3A60"/>
    <w:rsid w:val="358E2218"/>
    <w:rsid w:val="35A46AC8"/>
    <w:rsid w:val="35DC20E5"/>
    <w:rsid w:val="381E400E"/>
    <w:rsid w:val="386D4789"/>
    <w:rsid w:val="387B2A44"/>
    <w:rsid w:val="38AF0C83"/>
    <w:rsid w:val="39166E2F"/>
    <w:rsid w:val="3AE04DE4"/>
    <w:rsid w:val="3B9B1B76"/>
    <w:rsid w:val="3C38636D"/>
    <w:rsid w:val="3C541AC5"/>
    <w:rsid w:val="3CC31E36"/>
    <w:rsid w:val="3EA432DC"/>
    <w:rsid w:val="3F2B5A9F"/>
    <w:rsid w:val="3FC83F28"/>
    <w:rsid w:val="401E6F1F"/>
    <w:rsid w:val="409C0FA5"/>
    <w:rsid w:val="41F906F9"/>
    <w:rsid w:val="42534AA2"/>
    <w:rsid w:val="4280498D"/>
    <w:rsid w:val="42C41A60"/>
    <w:rsid w:val="42F96821"/>
    <w:rsid w:val="445B7DE3"/>
    <w:rsid w:val="44937007"/>
    <w:rsid w:val="4578547F"/>
    <w:rsid w:val="462628D1"/>
    <w:rsid w:val="490A2FC2"/>
    <w:rsid w:val="4997190A"/>
    <w:rsid w:val="4A9637BD"/>
    <w:rsid w:val="4B29512B"/>
    <w:rsid w:val="4CB643C2"/>
    <w:rsid w:val="4CEA6DCE"/>
    <w:rsid w:val="4CED2A0C"/>
    <w:rsid w:val="4D66299E"/>
    <w:rsid w:val="4D92671C"/>
    <w:rsid w:val="4DFF098F"/>
    <w:rsid w:val="4E48150F"/>
    <w:rsid w:val="4E52586F"/>
    <w:rsid w:val="4EF41D07"/>
    <w:rsid w:val="5085217E"/>
    <w:rsid w:val="50CB7116"/>
    <w:rsid w:val="51094360"/>
    <w:rsid w:val="5168471F"/>
    <w:rsid w:val="52DB215F"/>
    <w:rsid w:val="530D4C2D"/>
    <w:rsid w:val="535D2FE9"/>
    <w:rsid w:val="541A474E"/>
    <w:rsid w:val="542F47B5"/>
    <w:rsid w:val="545656F8"/>
    <w:rsid w:val="54964D68"/>
    <w:rsid w:val="54EF1629"/>
    <w:rsid w:val="550B0FD1"/>
    <w:rsid w:val="55A760E7"/>
    <w:rsid w:val="58BD18C8"/>
    <w:rsid w:val="5A2A26E6"/>
    <w:rsid w:val="5AF20DAC"/>
    <w:rsid w:val="5B966498"/>
    <w:rsid w:val="5C2F49E5"/>
    <w:rsid w:val="5C5E36FE"/>
    <w:rsid w:val="5CB86E88"/>
    <w:rsid w:val="5ECF7845"/>
    <w:rsid w:val="5F160F42"/>
    <w:rsid w:val="5F2E43C3"/>
    <w:rsid w:val="616C0A8E"/>
    <w:rsid w:val="620B5DE3"/>
    <w:rsid w:val="62F84F9A"/>
    <w:rsid w:val="63E25CBC"/>
    <w:rsid w:val="65F22896"/>
    <w:rsid w:val="67083A8B"/>
    <w:rsid w:val="694D39F4"/>
    <w:rsid w:val="69F740E2"/>
    <w:rsid w:val="6A8C628A"/>
    <w:rsid w:val="6BF169C2"/>
    <w:rsid w:val="6BF83FF5"/>
    <w:rsid w:val="6C0B40B1"/>
    <w:rsid w:val="6D771A7F"/>
    <w:rsid w:val="6E92599D"/>
    <w:rsid w:val="715A1856"/>
    <w:rsid w:val="72300E6B"/>
    <w:rsid w:val="723E0570"/>
    <w:rsid w:val="72500AE7"/>
    <w:rsid w:val="759020A0"/>
    <w:rsid w:val="75CE4DE1"/>
    <w:rsid w:val="76015FF1"/>
    <w:rsid w:val="7715091E"/>
    <w:rsid w:val="771653F6"/>
    <w:rsid w:val="781F7153"/>
    <w:rsid w:val="78BC3927"/>
    <w:rsid w:val="78D57F83"/>
    <w:rsid w:val="79684D73"/>
    <w:rsid w:val="7AF57923"/>
    <w:rsid w:val="7D6659FF"/>
    <w:rsid w:val="7E3C1F4D"/>
    <w:rsid w:val="7E7F33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0"/>
    <w:pPr>
      <w:keepNext/>
      <w:keepLines/>
      <w:spacing w:before="340" w:after="330" w:line="578" w:lineRule="auto"/>
      <w:outlineLvl w:val="0"/>
    </w:pPr>
    <w:rPr>
      <w:rFonts w:ascii="Calibri" w:hAnsi="Calibri" w:eastAsia="SimSun" w:cs="Calibri"/>
      <w:b/>
      <w:bCs/>
      <w:kern w:val="44"/>
      <w:sz w:val="44"/>
      <w:szCs w:val="44"/>
    </w:rPr>
  </w:style>
  <w:style w:type="paragraph" w:styleId="3">
    <w:name w:val="heading 2"/>
    <w:basedOn w:val="1"/>
    <w:next w:val="1"/>
    <w:link w:val="5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2"/>
    <w:next w:val="1"/>
    <w:link w:val="35"/>
    <w:qFormat/>
    <w:uiPriority w:val="0"/>
    <w:pPr>
      <w:spacing w:before="0" w:after="0" w:line="360" w:lineRule="auto"/>
      <w:ind w:firstLine="200" w:firstLineChars="200"/>
      <w:outlineLvl w:val="2"/>
    </w:pPr>
    <w:rPr>
      <w:rFonts w:ascii="Times New Roman" w:hAnsi="Times New Roman" w:cs="Times New Roman"/>
      <w:b w:val="0"/>
      <w:bCs w:val="0"/>
      <w:sz w:val="24"/>
      <w:szCs w:val="32"/>
    </w:rPr>
  </w:style>
  <w:style w:type="character" w:default="1" w:styleId="17">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5">
    <w:name w:val="annotation subject"/>
    <w:basedOn w:val="6"/>
    <w:next w:val="6"/>
    <w:link w:val="51"/>
    <w:semiHidden/>
    <w:qFormat/>
    <w:uiPriority w:val="0"/>
    <w:rPr>
      <w:b/>
      <w:bCs/>
    </w:rPr>
  </w:style>
  <w:style w:type="paragraph" w:styleId="6">
    <w:name w:val="annotation text"/>
    <w:basedOn w:val="1"/>
    <w:link w:val="36"/>
    <w:semiHidden/>
    <w:qFormat/>
    <w:uiPriority w:val="0"/>
    <w:pPr>
      <w:jc w:val="left"/>
    </w:pPr>
    <w:rPr>
      <w:rFonts w:eastAsia="SimSun"/>
      <w:szCs w:val="24"/>
    </w:rPr>
  </w:style>
  <w:style w:type="paragraph" w:styleId="7">
    <w:name w:val="Normal Indent"/>
    <w:basedOn w:val="1"/>
    <w:qFormat/>
    <w:uiPriority w:val="0"/>
    <w:pPr>
      <w:ind w:firstLine="420"/>
    </w:pPr>
    <w:rPr>
      <w:rFonts w:ascii="Times New Roman" w:hAnsi="Times New Roman" w:eastAsia="SimSun" w:cs="Times New Roman"/>
      <w:szCs w:val="20"/>
    </w:rPr>
  </w:style>
  <w:style w:type="paragraph" w:styleId="8">
    <w:name w:val="Body Text Indent"/>
    <w:basedOn w:val="1"/>
    <w:link w:val="42"/>
    <w:qFormat/>
    <w:uiPriority w:val="0"/>
    <w:pPr>
      <w:spacing w:before="156" w:beforeLines="50" w:line="500" w:lineRule="exact"/>
      <w:ind w:firstLine="610" w:firstLineChars="218"/>
    </w:pPr>
    <w:rPr>
      <w:rFonts w:ascii="Times New Roman" w:hAnsi="Times New Roman" w:eastAsia="楷体_GB2312" w:cs="Times New Roman"/>
      <w:sz w:val="28"/>
      <w:szCs w:val="24"/>
    </w:rPr>
  </w:style>
  <w:style w:type="paragraph" w:styleId="9">
    <w:name w:val="toc 3"/>
    <w:basedOn w:val="1"/>
    <w:next w:val="1"/>
    <w:unhideWhenUsed/>
    <w:qFormat/>
    <w:uiPriority w:val="39"/>
    <w:pPr>
      <w:ind w:left="840" w:leftChars="400"/>
    </w:pPr>
  </w:style>
  <w:style w:type="paragraph" w:styleId="10">
    <w:name w:val="Plain Text"/>
    <w:basedOn w:val="1"/>
    <w:link w:val="29"/>
    <w:unhideWhenUsed/>
    <w:qFormat/>
    <w:uiPriority w:val="99"/>
    <w:rPr>
      <w:rFonts w:ascii="SimSun" w:hAnsi="Courier New" w:eastAsia="SimSun" w:cs="Courier New"/>
      <w:szCs w:val="21"/>
    </w:rPr>
  </w:style>
  <w:style w:type="paragraph" w:styleId="11">
    <w:name w:val="Date"/>
    <w:basedOn w:val="1"/>
    <w:next w:val="1"/>
    <w:link w:val="39"/>
    <w:qFormat/>
    <w:uiPriority w:val="99"/>
    <w:pPr>
      <w:ind w:left="100" w:leftChars="2500"/>
    </w:pPr>
    <w:rPr>
      <w:rFonts w:ascii="SimSun" w:hAnsi="SimSun" w:eastAsia="SimSun"/>
    </w:rPr>
  </w:style>
  <w:style w:type="paragraph" w:styleId="12">
    <w:name w:val="Balloon Text"/>
    <w:basedOn w:val="1"/>
    <w:link w:val="26"/>
    <w:unhideWhenUsed/>
    <w:qFormat/>
    <w:uiPriority w:val="99"/>
    <w:rPr>
      <w:sz w:val="18"/>
      <w:szCs w:val="18"/>
    </w:rPr>
  </w:style>
  <w:style w:type="paragraph" w:styleId="13">
    <w:name w:val="footer"/>
    <w:basedOn w:val="1"/>
    <w:link w:val="25"/>
    <w:unhideWhenUsed/>
    <w:qFormat/>
    <w:uiPriority w:val="99"/>
    <w:pPr>
      <w:tabs>
        <w:tab w:val="center" w:pos="4153"/>
        <w:tab w:val="right" w:pos="8306"/>
      </w:tabs>
      <w:snapToGrid w:val="0"/>
      <w:jc w:val="left"/>
    </w:pPr>
    <w:rPr>
      <w:sz w:val="18"/>
      <w:szCs w:val="18"/>
    </w:rPr>
  </w:style>
  <w:style w:type="paragraph" w:styleId="14">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rPr>
      <w:b/>
    </w:rPr>
  </w:style>
  <w:style w:type="paragraph" w:styleId="16">
    <w:name w:val="toc 2"/>
    <w:basedOn w:val="1"/>
    <w:next w:val="1"/>
    <w:unhideWhenUsed/>
    <w:qFormat/>
    <w:uiPriority w:val="39"/>
    <w:pPr>
      <w:tabs>
        <w:tab w:val="right" w:leader="dot" w:pos="8296"/>
      </w:tabs>
      <w:spacing w:line="240" w:lineRule="exact"/>
      <w:ind w:left="420" w:leftChars="200"/>
    </w:pPr>
  </w:style>
  <w:style w:type="character" w:styleId="18">
    <w:name w:val="page number"/>
    <w:basedOn w:val="17"/>
    <w:qFormat/>
    <w:uiPriority w:val="0"/>
  </w:style>
  <w:style w:type="character" w:styleId="19">
    <w:name w:val="FollowedHyperlink"/>
    <w:basedOn w:val="17"/>
    <w:semiHidden/>
    <w:unhideWhenUsed/>
    <w:qFormat/>
    <w:uiPriority w:val="99"/>
    <w:rPr>
      <w:color w:val="800080"/>
      <w:u w:val="single"/>
    </w:rPr>
  </w:style>
  <w:style w:type="character" w:styleId="20">
    <w:name w:val="Hyperlink"/>
    <w:basedOn w:val="17"/>
    <w:unhideWhenUsed/>
    <w:qFormat/>
    <w:uiPriority w:val="99"/>
    <w:rPr>
      <w:color w:val="0000FF" w:themeColor="hyperlink"/>
      <w:u w:val="single"/>
      <w14:textFill>
        <w14:solidFill>
          <w14:schemeClr w14:val="hlink"/>
        </w14:solidFill>
      </w14:textFill>
    </w:rPr>
  </w:style>
  <w:style w:type="character" w:styleId="21">
    <w:name w:val="annotation reference"/>
    <w:semiHidden/>
    <w:qFormat/>
    <w:uiPriority w:val="0"/>
    <w:rPr>
      <w:sz w:val="21"/>
      <w:szCs w:val="21"/>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4">
    <w:name w:val="页眉 Char"/>
    <w:basedOn w:val="17"/>
    <w:link w:val="14"/>
    <w:qFormat/>
    <w:uiPriority w:val="99"/>
    <w:rPr>
      <w:sz w:val="18"/>
      <w:szCs w:val="18"/>
    </w:rPr>
  </w:style>
  <w:style w:type="character" w:customStyle="1" w:styleId="25">
    <w:name w:val="页脚 Char"/>
    <w:basedOn w:val="17"/>
    <w:link w:val="13"/>
    <w:qFormat/>
    <w:uiPriority w:val="99"/>
    <w:rPr>
      <w:sz w:val="18"/>
      <w:szCs w:val="18"/>
    </w:rPr>
  </w:style>
  <w:style w:type="character" w:customStyle="1" w:styleId="26">
    <w:name w:val="批注框文本 Char"/>
    <w:basedOn w:val="17"/>
    <w:link w:val="12"/>
    <w:semiHidden/>
    <w:qFormat/>
    <w:uiPriority w:val="99"/>
    <w:rPr>
      <w:sz w:val="18"/>
      <w:szCs w:val="18"/>
    </w:rPr>
  </w:style>
  <w:style w:type="paragraph" w:customStyle="1" w:styleId="27">
    <w:name w:val="表格文字"/>
    <w:basedOn w:val="1"/>
    <w:next w:val="10"/>
    <w:qFormat/>
    <w:uiPriority w:val="0"/>
    <w:rPr>
      <w:rFonts w:ascii="SimSun" w:hAnsi="Courier New" w:eastAsia="SimSun" w:cs="Times New Roman"/>
      <w:szCs w:val="20"/>
    </w:rPr>
  </w:style>
  <w:style w:type="paragraph" w:customStyle="1" w:styleId="28">
    <w:name w:val="xl27"/>
    <w:basedOn w:val="1"/>
    <w:qFormat/>
    <w:uiPriority w:val="0"/>
    <w:pPr>
      <w:widowControl/>
      <w:pBdr>
        <w:bottom w:val="single" w:color="auto" w:sz="12" w:space="0"/>
      </w:pBdr>
      <w:spacing w:before="100" w:after="100"/>
      <w:jc w:val="center"/>
    </w:pPr>
    <w:rPr>
      <w:rFonts w:ascii="SimSun" w:hAnsi="SimSun" w:eastAsia="SimSun" w:cs="Times New Roman"/>
      <w:kern w:val="0"/>
      <w:szCs w:val="20"/>
    </w:rPr>
  </w:style>
  <w:style w:type="character" w:customStyle="1" w:styleId="29">
    <w:name w:val="纯文本 Char"/>
    <w:basedOn w:val="17"/>
    <w:link w:val="10"/>
    <w:semiHidden/>
    <w:qFormat/>
    <w:uiPriority w:val="99"/>
    <w:rPr>
      <w:rFonts w:ascii="SimSun" w:hAnsi="Courier New" w:eastAsia="SimSun" w:cs="Courier New"/>
      <w:szCs w:val="21"/>
    </w:rPr>
  </w:style>
  <w:style w:type="table" w:customStyle="1" w:styleId="30">
    <w:name w:val="黄桥表1"/>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1">
    <w:name w:val="黄桥表2"/>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
    <w:name w:val="一级标题"/>
    <w:basedOn w:val="2"/>
    <w:next w:val="1"/>
    <w:qFormat/>
    <w:uiPriority w:val="0"/>
    <w:pPr>
      <w:spacing w:before="0" w:after="0" w:line="360" w:lineRule="auto"/>
      <w:jc w:val="left"/>
    </w:pPr>
    <w:rPr>
      <w:rFonts w:ascii="Times New Roman" w:hAnsi="Times New Roman" w:cs="Times New Roman" w:eastAsiaTheme="minorEastAsia"/>
      <w:sz w:val="28"/>
    </w:rPr>
  </w:style>
  <w:style w:type="paragraph" w:customStyle="1" w:styleId="33">
    <w:name w:val="二级标题-gh"/>
    <w:basedOn w:val="1"/>
    <w:link w:val="54"/>
    <w:qFormat/>
    <w:uiPriority w:val="0"/>
    <w:pPr>
      <w:spacing w:line="360" w:lineRule="auto"/>
      <w:ind w:firstLine="100" w:firstLineChars="100"/>
      <w:outlineLvl w:val="1"/>
    </w:pPr>
    <w:rPr>
      <w:rFonts w:ascii="Times New Roman" w:hAnsi="Times New Roman" w:eastAsia="SimSun" w:cs="Times New Roman"/>
      <w:b/>
      <w:snapToGrid w:val="0"/>
      <w:color w:val="000000"/>
      <w:kern w:val="0"/>
      <w:sz w:val="24"/>
      <w:szCs w:val="24"/>
    </w:rPr>
  </w:style>
  <w:style w:type="table" w:customStyle="1" w:styleId="34">
    <w:name w:val="网格型1"/>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5">
    <w:name w:val="标题 3 Char"/>
    <w:basedOn w:val="17"/>
    <w:link w:val="4"/>
    <w:qFormat/>
    <w:uiPriority w:val="0"/>
    <w:rPr>
      <w:kern w:val="44"/>
      <w:sz w:val="24"/>
      <w:szCs w:val="32"/>
    </w:rPr>
  </w:style>
  <w:style w:type="character" w:customStyle="1" w:styleId="36">
    <w:name w:val="批注文字 Char"/>
    <w:link w:val="6"/>
    <w:semiHidden/>
    <w:qFormat/>
    <w:uiPriority w:val="0"/>
    <w:rPr>
      <w:rFonts w:eastAsia="SimSun"/>
      <w:szCs w:val="24"/>
    </w:rPr>
  </w:style>
  <w:style w:type="character" w:customStyle="1" w:styleId="37">
    <w:name w:val="批注文字 Char1"/>
    <w:basedOn w:val="17"/>
    <w:semiHidden/>
    <w:qFormat/>
    <w:uiPriority w:val="99"/>
  </w:style>
  <w:style w:type="character" w:customStyle="1" w:styleId="38">
    <w:name w:val="样式 SansSerif (符号) 小四"/>
    <w:qFormat/>
    <w:uiPriority w:val="0"/>
    <w:rPr>
      <w:rFonts w:ascii="SansSerif" w:hAnsi="SansSerif" w:eastAsia="Times New Roman"/>
      <w:sz w:val="24"/>
    </w:rPr>
  </w:style>
  <w:style w:type="character" w:customStyle="1" w:styleId="39">
    <w:name w:val="日期 Char"/>
    <w:link w:val="11"/>
    <w:qFormat/>
    <w:locked/>
    <w:uiPriority w:val="99"/>
    <w:rPr>
      <w:rFonts w:ascii="SimSun" w:hAnsi="SimSun" w:eastAsia="SimSun"/>
    </w:rPr>
  </w:style>
  <w:style w:type="character" w:customStyle="1" w:styleId="40">
    <w:name w:val="日期 Char1"/>
    <w:basedOn w:val="17"/>
    <w:semiHidden/>
    <w:qFormat/>
    <w:uiPriority w:val="99"/>
  </w:style>
  <w:style w:type="paragraph" w:customStyle="1" w:styleId="41">
    <w:name w:val="font6"/>
    <w:basedOn w:val="1"/>
    <w:qFormat/>
    <w:uiPriority w:val="0"/>
    <w:pPr>
      <w:widowControl/>
      <w:spacing w:before="100" w:beforeAutospacing="1" w:after="100" w:afterAutospacing="1"/>
      <w:jc w:val="center"/>
    </w:pPr>
    <w:rPr>
      <w:rFonts w:ascii="Times New Roman" w:hAnsi="Times New Roman" w:eastAsia="SimSun" w:cs="Times New Roman"/>
      <w:kern w:val="0"/>
      <w:sz w:val="24"/>
      <w:szCs w:val="24"/>
    </w:rPr>
  </w:style>
  <w:style w:type="character" w:customStyle="1" w:styleId="42">
    <w:name w:val="正文文本缩进 Char"/>
    <w:basedOn w:val="17"/>
    <w:link w:val="8"/>
    <w:qFormat/>
    <w:uiPriority w:val="0"/>
    <w:rPr>
      <w:rFonts w:ascii="Times New Roman" w:hAnsi="Times New Roman" w:eastAsia="楷体_GB2312" w:cs="Times New Roman"/>
      <w:sz w:val="28"/>
      <w:szCs w:val="24"/>
    </w:rPr>
  </w:style>
  <w:style w:type="paragraph" w:customStyle="1" w:styleId="43">
    <w:name w:val="默认段落字体 Para Char Char Char Char"/>
    <w:basedOn w:val="1"/>
    <w:qFormat/>
    <w:uiPriority w:val="0"/>
    <w:rPr>
      <w:rFonts w:ascii="Times New Roman" w:hAnsi="Times New Roman" w:eastAsia="SimSun" w:cs="Times New Roman"/>
      <w:szCs w:val="20"/>
    </w:rPr>
  </w:style>
  <w:style w:type="paragraph" w:customStyle="1" w:styleId="44">
    <w:name w:val="Char Char Char Char"/>
    <w:basedOn w:val="1"/>
    <w:qFormat/>
    <w:uiPriority w:val="0"/>
    <w:rPr>
      <w:rFonts w:ascii="Times New Roman" w:hAnsi="Times New Roman" w:eastAsia="SimSun" w:cs="Times New Roman"/>
      <w:szCs w:val="20"/>
    </w:rPr>
  </w:style>
  <w:style w:type="paragraph" w:customStyle="1" w:styleId="45">
    <w:name w:val="Char Char Char Char1"/>
    <w:basedOn w:val="1"/>
    <w:qFormat/>
    <w:uiPriority w:val="0"/>
    <w:rPr>
      <w:rFonts w:ascii="Times New Roman" w:hAnsi="Times New Roman" w:eastAsia="SimSun" w:cs="Times New Roman"/>
      <w:szCs w:val="20"/>
    </w:rPr>
  </w:style>
  <w:style w:type="paragraph" w:customStyle="1" w:styleId="46">
    <w:name w:val="Char"/>
    <w:basedOn w:val="4"/>
    <w:qFormat/>
    <w:uiPriority w:val="0"/>
    <w:pPr>
      <w:tabs>
        <w:tab w:val="left" w:pos="851"/>
        <w:tab w:val="left" w:pos="900"/>
      </w:tabs>
      <w:snapToGrid w:val="0"/>
      <w:spacing w:before="120" w:after="120"/>
      <w:ind w:left="542" w:leftChars="-12"/>
      <w:jc w:val="left"/>
    </w:pPr>
    <w:rPr>
      <w:rFonts w:eastAsia="SimHei"/>
      <w:b/>
      <w:bCs/>
      <w:snapToGrid w:val="0"/>
      <w:szCs w:val="24"/>
    </w:rPr>
  </w:style>
  <w:style w:type="paragraph" w:customStyle="1" w:styleId="47">
    <w:name w:val="Char1"/>
    <w:basedOn w:val="4"/>
    <w:qFormat/>
    <w:uiPriority w:val="0"/>
    <w:pPr>
      <w:tabs>
        <w:tab w:val="left" w:pos="851"/>
        <w:tab w:val="left" w:pos="900"/>
      </w:tabs>
      <w:snapToGrid w:val="0"/>
      <w:spacing w:before="120" w:after="120"/>
      <w:ind w:left="542" w:leftChars="-12"/>
      <w:jc w:val="left"/>
    </w:pPr>
  </w:style>
  <w:style w:type="paragraph" w:customStyle="1" w:styleId="48">
    <w:name w:val="zxz5"/>
    <w:next w:val="1"/>
    <w:qFormat/>
    <w:uiPriority w:val="0"/>
    <w:pPr>
      <w:tabs>
        <w:tab w:val="left" w:pos="0"/>
      </w:tabs>
      <w:jc w:val="center"/>
    </w:pPr>
    <w:rPr>
      <w:rFonts w:ascii="Times New Roman" w:hAnsi="Times New Roman" w:eastAsia="SimSun" w:cs="Times New Roman"/>
      <w:lang w:val="en-US" w:eastAsia="zh-CN" w:bidi="ar-SA"/>
    </w:rPr>
  </w:style>
  <w:style w:type="paragraph" w:customStyle="1" w:styleId="49">
    <w:name w:val="Char Char Char Char Char Char Char Char Char Char Char1 Char Char Char"/>
    <w:basedOn w:val="1"/>
    <w:qFormat/>
    <w:uiPriority w:val="0"/>
    <w:rPr>
      <w:rFonts w:ascii="Tahoma" w:hAnsi="Tahoma" w:eastAsia="SimSun" w:cs="Times New Roman"/>
      <w:sz w:val="24"/>
      <w:szCs w:val="24"/>
    </w:rPr>
  </w:style>
  <w:style w:type="paragraph" w:customStyle="1" w:styleId="50">
    <w:name w:val="默认段落字体 Para Char"/>
    <w:basedOn w:val="1"/>
    <w:next w:val="1"/>
    <w:qFormat/>
    <w:uiPriority w:val="0"/>
    <w:pPr>
      <w:spacing w:line="360" w:lineRule="auto"/>
      <w:ind w:firstLine="200" w:firstLineChars="200"/>
    </w:pPr>
    <w:rPr>
      <w:rFonts w:ascii="Times New Roman" w:hAnsi="Times New Roman" w:eastAsia="SimSun" w:cs="Times New Roman"/>
      <w:szCs w:val="24"/>
    </w:rPr>
  </w:style>
  <w:style w:type="character" w:customStyle="1" w:styleId="51">
    <w:name w:val="批注主题 Char"/>
    <w:basedOn w:val="37"/>
    <w:link w:val="5"/>
    <w:semiHidden/>
    <w:qFormat/>
    <w:uiPriority w:val="0"/>
    <w:rPr>
      <w:rFonts w:eastAsia="SimSun"/>
      <w:b/>
      <w:bCs/>
      <w:szCs w:val="24"/>
    </w:rPr>
  </w:style>
  <w:style w:type="table" w:customStyle="1" w:styleId="52">
    <w:name w:val="表内表"/>
    <w:basedOn w:val="22"/>
    <w:qFormat/>
    <w:uiPriority w:val="0"/>
    <w:pPr>
      <w:jc w:val="center"/>
    </w:pPr>
    <w:tblPr>
      <w:jc w:val="center"/>
      <w:tblBorders>
        <w:top w:val="double" w:color="auto" w:sz="4" w:space="0"/>
        <w:bottom w:val="double" w:color="auto" w:sz="4" w:space="0"/>
        <w:insideH w:val="single" w:color="auto" w:sz="4" w:space="0"/>
        <w:insideV w:val="single" w:color="auto" w:sz="4" w:space="0"/>
      </w:tblBorders>
      <w:tblLayout w:type="fixed"/>
    </w:tblPr>
    <w:trPr>
      <w:jc w:val="center"/>
    </w:trPr>
    <w:tcPr>
      <w:vAlign w:val="center"/>
    </w:tcPr>
  </w:style>
  <w:style w:type="table" w:customStyle="1" w:styleId="53">
    <w:name w:val="表1"/>
    <w:basedOn w:val="22"/>
    <w:qFormat/>
    <w:uiPriority w:val="99"/>
    <w:pPr>
      <w:jc w:val="center"/>
    </w:pPr>
    <w:tblPr>
      <w:tblBorders>
        <w:top w:val="double" w:color="auto" w:sz="4" w:space="0"/>
        <w:bottom w:val="double" w:color="auto" w:sz="4" w:space="0"/>
        <w:insideH w:val="single" w:color="auto" w:sz="4" w:space="0"/>
        <w:insideV w:val="single" w:color="auto" w:sz="4" w:space="0"/>
      </w:tblBorders>
      <w:tblLayout w:type="fixed"/>
    </w:tblPr>
    <w:tcPr>
      <w:vAlign w:val="center"/>
    </w:tcPr>
  </w:style>
  <w:style w:type="character" w:customStyle="1" w:styleId="54">
    <w:name w:val="二级标题-gh Char"/>
    <w:basedOn w:val="17"/>
    <w:link w:val="33"/>
    <w:qFormat/>
    <w:uiPriority w:val="0"/>
    <w:rPr>
      <w:b/>
      <w:snapToGrid w:val="0"/>
      <w:color w:val="000000"/>
      <w:sz w:val="24"/>
      <w:szCs w:val="24"/>
    </w:rPr>
  </w:style>
  <w:style w:type="paragraph" w:customStyle="1" w:styleId="55">
    <w:name w:val="列出段落1"/>
    <w:basedOn w:val="1"/>
    <w:qFormat/>
    <w:uiPriority w:val="99"/>
    <w:pPr>
      <w:ind w:firstLine="420" w:firstLineChars="200"/>
    </w:pPr>
  </w:style>
  <w:style w:type="character" w:customStyle="1" w:styleId="56">
    <w:name w:val="标题 2 Char"/>
    <w:basedOn w:val="17"/>
    <w:link w:val="3"/>
    <w:qFormat/>
    <w:uiPriority w:val="9"/>
    <w:rPr>
      <w:rFonts w:asciiTheme="majorHAnsi" w:hAnsiTheme="majorHAnsi" w:eastAsiaTheme="majorEastAsia" w:cstheme="majorBidi"/>
      <w:b/>
      <w:bCs/>
      <w:kern w:val="2"/>
      <w:sz w:val="32"/>
      <w:szCs w:val="32"/>
    </w:rPr>
  </w:style>
  <w:style w:type="table" w:customStyle="1" w:styleId="57">
    <w:name w:val="样式1"/>
    <w:basedOn w:val="22"/>
    <w:qFormat/>
    <w:uiPriority w:val="99"/>
    <w:pPr>
      <w:jc w:val="center"/>
    </w:pPr>
    <w:tblPr>
      <w:tblBorders>
        <w:top w:val="double" w:color="auto" w:sz="4" w:space="0"/>
        <w:bottom w:val="double" w:color="auto" w:sz="4" w:space="0"/>
        <w:insideH w:val="single" w:color="auto" w:sz="4" w:space="0"/>
        <w:insideV w:val="single" w:color="auto" w:sz="4" w:space="0"/>
      </w:tblBorders>
      <w:tblLayout w:type="fixed"/>
    </w:tblPr>
    <w:tcPr>
      <w:vAlign w:val="center"/>
    </w:tcPr>
  </w:style>
  <w:style w:type="character" w:customStyle="1" w:styleId="58">
    <w:name w:val="标题 1 Char"/>
    <w:basedOn w:val="17"/>
    <w:link w:val="2"/>
    <w:qFormat/>
    <w:uiPriority w:val="9"/>
    <w:rPr>
      <w:rFonts w:ascii="Calibri" w:hAnsi="Calibri" w:cs="Calibri"/>
      <w:b/>
      <w:bCs/>
      <w:kern w:val="44"/>
      <w:sz w:val="44"/>
      <w:szCs w:val="44"/>
    </w:rPr>
  </w:style>
  <w:style w:type="table" w:customStyle="1" w:styleId="59">
    <w:name w:val="样式11"/>
    <w:basedOn w:val="22"/>
    <w:qFormat/>
    <w:uiPriority w:val="99"/>
    <w:pPr>
      <w:jc w:val="center"/>
    </w:pPr>
    <w:tblPr>
      <w:tblBorders>
        <w:top w:val="double" w:color="auto" w:sz="4" w:space="0"/>
        <w:bottom w:val="double" w:color="auto" w:sz="4" w:space="0"/>
        <w:insideH w:val="single" w:color="auto" w:sz="4" w:space="0"/>
        <w:insideV w:val="single" w:color="auto" w:sz="4" w:space="0"/>
      </w:tblBorders>
      <w:tblLayout w:type="fixed"/>
    </w:tblPr>
    <w:tcPr>
      <w:vAlign w:val="center"/>
    </w:tcPr>
  </w:style>
  <w:style w:type="paragraph" w:customStyle="1" w:styleId="60">
    <w:name w:val="font5"/>
    <w:basedOn w:val="1"/>
    <w:qFormat/>
    <w:uiPriority w:val="0"/>
    <w:pPr>
      <w:widowControl/>
      <w:spacing w:before="100" w:beforeAutospacing="1" w:after="100" w:afterAutospacing="1"/>
      <w:jc w:val="left"/>
    </w:pPr>
    <w:rPr>
      <w:rFonts w:ascii="SimSun" w:hAnsi="SimSun" w:eastAsia="SimSun" w:cs="SimSun"/>
      <w:b/>
      <w:bCs/>
      <w:color w:val="000000"/>
      <w:kern w:val="0"/>
      <w:szCs w:val="21"/>
    </w:rPr>
  </w:style>
  <w:style w:type="paragraph" w:customStyle="1" w:styleId="61">
    <w:name w:val="font7"/>
    <w:basedOn w:val="1"/>
    <w:qFormat/>
    <w:uiPriority w:val="0"/>
    <w:pPr>
      <w:widowControl/>
      <w:spacing w:before="100" w:beforeAutospacing="1" w:after="100" w:afterAutospacing="1"/>
      <w:jc w:val="left"/>
    </w:pPr>
    <w:rPr>
      <w:rFonts w:ascii="SimSun" w:hAnsi="SimSun" w:eastAsia="SimSun" w:cs="SimSun"/>
      <w:b/>
      <w:bCs/>
      <w:color w:val="000000"/>
      <w:kern w:val="0"/>
      <w:szCs w:val="21"/>
    </w:rPr>
  </w:style>
  <w:style w:type="paragraph" w:customStyle="1" w:styleId="62">
    <w:name w:val="font8"/>
    <w:basedOn w:val="1"/>
    <w:qFormat/>
    <w:uiPriority w:val="0"/>
    <w:pPr>
      <w:widowControl/>
      <w:spacing w:before="100" w:beforeAutospacing="1" w:after="100" w:afterAutospacing="1"/>
      <w:jc w:val="left"/>
    </w:pPr>
    <w:rPr>
      <w:rFonts w:ascii="Times New Roman" w:hAnsi="Times New Roman" w:eastAsia="SimSun" w:cs="Times New Roman"/>
      <w:color w:val="000000"/>
      <w:kern w:val="0"/>
      <w:szCs w:val="21"/>
    </w:rPr>
  </w:style>
  <w:style w:type="paragraph" w:customStyle="1" w:styleId="63">
    <w:name w:val="font9"/>
    <w:basedOn w:val="1"/>
    <w:qFormat/>
    <w:uiPriority w:val="0"/>
    <w:pPr>
      <w:widowControl/>
      <w:spacing w:before="100" w:beforeAutospacing="1" w:after="100" w:afterAutospacing="1"/>
      <w:jc w:val="left"/>
    </w:pPr>
    <w:rPr>
      <w:rFonts w:ascii="Times New Roman" w:hAnsi="Times New Roman" w:eastAsia="SimSun" w:cs="Times New Roman"/>
      <w:color w:val="000000"/>
      <w:kern w:val="0"/>
      <w:sz w:val="14"/>
      <w:szCs w:val="14"/>
    </w:rPr>
  </w:style>
  <w:style w:type="paragraph" w:customStyle="1" w:styleId="64">
    <w:name w:val="font10"/>
    <w:basedOn w:val="1"/>
    <w:qFormat/>
    <w:uiPriority w:val="0"/>
    <w:pPr>
      <w:widowControl/>
      <w:spacing w:before="100" w:beforeAutospacing="1" w:after="100" w:afterAutospacing="1"/>
      <w:jc w:val="left"/>
    </w:pPr>
    <w:rPr>
      <w:rFonts w:ascii="SimSun" w:hAnsi="SimSun" w:eastAsia="SimSun" w:cs="SimSun"/>
      <w:color w:val="000000"/>
      <w:kern w:val="0"/>
      <w:szCs w:val="21"/>
    </w:rPr>
  </w:style>
  <w:style w:type="paragraph" w:customStyle="1" w:styleId="65">
    <w:name w:val="font11"/>
    <w:basedOn w:val="1"/>
    <w:qFormat/>
    <w:uiPriority w:val="0"/>
    <w:pPr>
      <w:widowControl/>
      <w:spacing w:before="100" w:beforeAutospacing="1" w:after="100" w:afterAutospacing="1"/>
      <w:jc w:val="left"/>
    </w:pPr>
    <w:rPr>
      <w:rFonts w:ascii="SimSun" w:hAnsi="SimSun" w:eastAsia="SimSun" w:cs="SimSun"/>
      <w:color w:val="000000"/>
      <w:kern w:val="0"/>
      <w:szCs w:val="21"/>
    </w:rPr>
  </w:style>
  <w:style w:type="paragraph" w:customStyle="1" w:styleId="6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SimSun" w:hAnsi="SimSun" w:eastAsia="SimSun" w:cs="SimSun"/>
      <w:b/>
      <w:bCs/>
      <w:color w:val="000000"/>
      <w:kern w:val="0"/>
      <w:szCs w:val="21"/>
    </w:rPr>
  </w:style>
  <w:style w:type="paragraph" w:customStyle="1" w:styleId="6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SimSun" w:cs="Times New Roman"/>
      <w:b/>
      <w:bCs/>
      <w:color w:val="000000"/>
      <w:kern w:val="0"/>
      <w:szCs w:val="21"/>
    </w:rPr>
  </w:style>
  <w:style w:type="paragraph" w:customStyle="1" w:styleId="6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Times New Roman" w:hAnsi="Times New Roman" w:eastAsia="SimSun" w:cs="Times New Roman"/>
      <w:color w:val="000000"/>
      <w:kern w:val="0"/>
      <w:szCs w:val="21"/>
    </w:rPr>
  </w:style>
  <w:style w:type="paragraph" w:customStyle="1" w:styleId="69">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Times New Roman" w:hAnsi="Times New Roman" w:eastAsia="SimSun" w:cs="Times New Roman"/>
      <w:b/>
      <w:bCs/>
      <w:color w:val="000000"/>
      <w:kern w:val="0"/>
      <w:szCs w:val="21"/>
    </w:rPr>
  </w:style>
  <w:style w:type="paragraph" w:customStyle="1" w:styleId="7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SimSun" w:cs="Times New Roman"/>
      <w:color w:val="000000"/>
      <w:kern w:val="0"/>
      <w:szCs w:val="21"/>
    </w:rPr>
  </w:style>
  <w:style w:type="paragraph" w:customStyle="1" w:styleId="7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SimSun" w:hAnsi="SimSun" w:eastAsia="SimSun" w:cs="SimSun"/>
      <w:color w:val="000000"/>
      <w:kern w:val="0"/>
      <w:szCs w:val="21"/>
    </w:rPr>
  </w:style>
  <w:style w:type="paragraph" w:customStyle="1" w:styleId="7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SimSun" w:hAnsi="SimSun" w:eastAsia="SimSun" w:cs="SimSun"/>
      <w:color w:val="000000"/>
      <w:kern w:val="0"/>
      <w:szCs w:val="21"/>
    </w:rPr>
  </w:style>
  <w:style w:type="paragraph" w:customStyle="1" w:styleId="73">
    <w:name w:val="xl72"/>
    <w:basedOn w:val="1"/>
    <w:qFormat/>
    <w:uiPriority w:val="0"/>
    <w:pPr>
      <w:widowControl/>
      <w:spacing w:before="100" w:beforeAutospacing="1" w:after="100" w:afterAutospacing="1"/>
      <w:jc w:val="center"/>
    </w:pPr>
    <w:rPr>
      <w:rFonts w:ascii="SimSun" w:hAnsi="SimSun" w:eastAsia="SimSun" w:cs="SimSun"/>
      <w:kern w:val="0"/>
      <w:sz w:val="24"/>
      <w:szCs w:val="24"/>
    </w:rPr>
  </w:style>
  <w:style w:type="paragraph" w:customStyle="1" w:styleId="7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SimSun" w:hAnsi="SimSun" w:eastAsia="SimSun" w:cs="SimSun"/>
      <w:b/>
      <w:bCs/>
      <w:color w:val="000000"/>
      <w:kern w:val="0"/>
      <w:szCs w:val="21"/>
    </w:rPr>
  </w:style>
  <w:style w:type="paragraph" w:customStyle="1" w:styleId="75">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SimSun" w:cs="Times New Roman"/>
      <w:b/>
      <w:bCs/>
      <w:color w:val="000000"/>
      <w:kern w:val="0"/>
      <w:szCs w:val="21"/>
    </w:rPr>
  </w:style>
  <w:style w:type="paragraph" w:customStyle="1" w:styleId="7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SimSun" w:cs="Times New Roman"/>
      <w:color w:val="000000"/>
      <w:kern w:val="0"/>
      <w:szCs w:val="21"/>
    </w:rPr>
  </w:style>
  <w:style w:type="paragraph" w:customStyle="1" w:styleId="77">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SimSun" w:hAnsi="SimSun" w:eastAsia="SimSun" w:cs="SimSun"/>
      <w:color w:val="000000"/>
      <w:kern w:val="0"/>
      <w:szCs w:val="21"/>
    </w:rPr>
  </w:style>
  <w:style w:type="paragraph" w:customStyle="1" w:styleId="78">
    <w:name w:val="Char Char Char1 Char"/>
    <w:basedOn w:val="1"/>
    <w:qFormat/>
    <w:uiPriority w:val="0"/>
    <w:rPr>
      <w:rFonts w:ascii="Times New Roman" w:hAnsi="Times New Roman" w:eastAsia="SimSun" w:cs="Times New Roman"/>
      <w:szCs w:val="24"/>
    </w:rPr>
  </w:style>
  <w:style w:type="table" w:customStyle="1" w:styleId="79">
    <w:name w:val="黄桥表11"/>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emf"/><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4F3C46-74AD-48AC-9DA6-89C239DA0DCE}">
  <ds:schemaRefs/>
</ds:datastoreItem>
</file>

<file path=docProps/app.xml><?xml version="1.0" encoding="utf-8"?>
<Properties xmlns="http://schemas.openxmlformats.org/officeDocument/2006/extended-properties" xmlns:vt="http://schemas.openxmlformats.org/officeDocument/2006/docPropsVTypes">
  <Template>Normal</Template>
  <Pages>1</Pages>
  <Words>2764</Words>
  <Characters>15758</Characters>
  <Lines>131</Lines>
  <Paragraphs>36</Paragraphs>
  <TotalTime>0</TotalTime>
  <ScaleCrop>false</ScaleCrop>
  <LinksUpToDate>false</LinksUpToDate>
  <CharactersWithSpaces>18486</CharactersWithSpaces>
  <Application>WPS Office_10.1.0.7223_F1E327BC-269C-435d-A152-05C5408002CA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2018-04-09T02:40:00Z</dcterms:created>
  <dc:creator>Dell</dc:creator>
  <cp:lastModifiedBy>Administrator</cp:lastModifiedBy>
  <cp:lastPrinted>2018-04-14T01:17:00Z</cp:lastPrinted>
  <dcterms:modified xsi:type="dcterms:W3CDTF">2018-04-18T03:16:26Z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2052-10.1.0.7223</vt:lpwstr>
  </property>
</Properties>
</file>